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283ED" w14:textId="2725AC59" w:rsidR="00387CC5" w:rsidRPr="00836990" w:rsidRDefault="00045067" w:rsidP="00387CC5">
      <w:pPr>
        <w:spacing w:after="0"/>
        <w:rPr>
          <w:rFonts w:eastAsia="Times New Roman" w:cstheme="minorHAnsi"/>
          <w:b/>
          <w:bCs/>
          <w:sz w:val="28"/>
          <w:szCs w:val="28"/>
          <w:lang w:val="ro-RO" w:eastAsia="en-GB"/>
        </w:rPr>
      </w:pPr>
      <w:bookmarkStart w:id="0" w:name="_GoBack"/>
      <w:bookmarkEnd w:id="0"/>
      <w:r w:rsidRPr="00836990">
        <w:rPr>
          <w:rFonts w:eastAsia="Times New Roman" w:cstheme="minorHAnsi"/>
          <w:b/>
          <w:bCs/>
          <w:sz w:val="28"/>
          <w:szCs w:val="28"/>
          <w:lang w:val="ro-RO" w:eastAsia="en-GB"/>
        </w:rPr>
        <w:t xml:space="preserve">Secțiunea I - </w:t>
      </w:r>
      <w:r w:rsidR="00387CC5" w:rsidRPr="00836990">
        <w:rPr>
          <w:rFonts w:eastAsia="Times New Roman" w:cstheme="minorHAnsi"/>
          <w:b/>
          <w:bCs/>
          <w:sz w:val="28"/>
          <w:szCs w:val="28"/>
          <w:lang w:val="ro-RO" w:eastAsia="en-GB"/>
        </w:rPr>
        <w:t>ANEXĂ - Specificații tehnice</w:t>
      </w:r>
    </w:p>
    <w:p w14:paraId="094C1C34" w14:textId="77777777" w:rsidR="00387CC5" w:rsidRPr="00836990" w:rsidRDefault="00387CC5" w:rsidP="00387CC5">
      <w:pPr>
        <w:spacing w:after="0"/>
        <w:rPr>
          <w:rFonts w:eastAsia="Times New Roman" w:cstheme="minorHAnsi"/>
          <w:b/>
          <w:bCs/>
          <w:lang w:val="ro-RO" w:eastAsia="en-GB"/>
        </w:rPr>
      </w:pPr>
    </w:p>
    <w:p w14:paraId="29476A1D" w14:textId="52D3655A" w:rsidR="00382295" w:rsidRPr="00836990" w:rsidRDefault="00382295" w:rsidP="00382295">
      <w:pPr>
        <w:spacing w:after="0"/>
        <w:rPr>
          <w:rFonts w:eastAsia="Times New Roman" w:cstheme="minorHAnsi"/>
          <w:b/>
          <w:bCs/>
          <w:lang w:val="ro-RO" w:eastAsia="en-GB"/>
        </w:rPr>
      </w:pPr>
      <w:r w:rsidRPr="00836990">
        <w:rPr>
          <w:rFonts w:eastAsia="Times New Roman" w:cstheme="minorHAnsi"/>
          <w:b/>
          <w:bCs/>
          <w:lang w:val="ro-RO" w:eastAsia="en-GB"/>
        </w:rPr>
        <w:t>LOTUL II</w:t>
      </w:r>
    </w:p>
    <w:p w14:paraId="33BE9E1F" w14:textId="6BDF60EE" w:rsidR="00382295" w:rsidRPr="00836990" w:rsidRDefault="00382295" w:rsidP="00382295">
      <w:pPr>
        <w:spacing w:after="0"/>
        <w:rPr>
          <w:rFonts w:eastAsia="Times New Roman" w:cstheme="minorHAnsi"/>
          <w:b/>
          <w:bCs/>
          <w:lang w:val="ro-RO" w:eastAsia="en-GB"/>
        </w:rPr>
      </w:pPr>
      <w:r w:rsidRPr="00836990">
        <w:rPr>
          <w:rFonts w:eastAsia="Times New Roman" w:cstheme="minorHAnsi"/>
          <w:b/>
          <w:bCs/>
          <w:lang w:val="ro-RO" w:eastAsia="en-GB"/>
        </w:rPr>
        <w:t>Tabel 1.2</w:t>
      </w:r>
    </w:p>
    <w:p w14:paraId="66065693" w14:textId="77777777" w:rsidR="00382295" w:rsidRPr="00836990" w:rsidRDefault="00382295" w:rsidP="00382295">
      <w:pPr>
        <w:spacing w:after="0"/>
        <w:rPr>
          <w:rFonts w:cstheme="minorHAnsi"/>
          <w:lang w:val="ro-RO"/>
        </w:rPr>
      </w:pPr>
    </w:p>
    <w:p w14:paraId="1C343B6B" w14:textId="77777777" w:rsidR="00382295" w:rsidRPr="00836990" w:rsidRDefault="00382295" w:rsidP="00E035D5">
      <w:pPr>
        <w:pStyle w:val="ListParagraph"/>
        <w:numPr>
          <w:ilvl w:val="0"/>
          <w:numId w:val="22"/>
        </w:numPr>
        <w:spacing w:after="0" w:line="240" w:lineRule="auto"/>
        <w:rPr>
          <w:rFonts w:eastAsia="Times New Roman" w:cstheme="minorHAnsi"/>
          <w:b/>
          <w:bCs/>
          <w:color w:val="000000"/>
          <w:lang w:val="ro-RO" w:eastAsia="en-GB"/>
        </w:rPr>
      </w:pPr>
      <w:r w:rsidRPr="00836990">
        <w:rPr>
          <w:rFonts w:eastAsia="Times New Roman" w:cstheme="minorHAnsi"/>
          <w:b/>
          <w:bCs/>
          <w:color w:val="000000"/>
          <w:lang w:val="ro-RO" w:eastAsia="en-GB"/>
        </w:rPr>
        <w:t>MMSE-2 INSTRUMENT CLINIC STANDARDIZAT DE EVALUARE A DETERIORARII COGNITIVE</w:t>
      </w:r>
    </w:p>
    <w:tbl>
      <w:tblPr>
        <w:tblStyle w:val="TableGrid"/>
        <w:tblW w:w="5624" w:type="pct"/>
        <w:tblInd w:w="-365" w:type="dxa"/>
        <w:tblLayout w:type="fixed"/>
        <w:tblLook w:val="04A0" w:firstRow="1" w:lastRow="0" w:firstColumn="1" w:lastColumn="0" w:noHBand="0" w:noVBand="1"/>
      </w:tblPr>
      <w:tblGrid>
        <w:gridCol w:w="6144"/>
        <w:gridCol w:w="578"/>
        <w:gridCol w:w="578"/>
        <w:gridCol w:w="3549"/>
      </w:tblGrid>
      <w:tr w:rsidR="00382295" w:rsidRPr="00836990" w14:paraId="2FFCAF61" w14:textId="77777777" w:rsidTr="001A5FFE">
        <w:trPr>
          <w:trHeight w:val="506"/>
        </w:trPr>
        <w:tc>
          <w:tcPr>
            <w:tcW w:w="6030" w:type="dxa"/>
            <w:shd w:val="clear" w:color="auto" w:fill="D9D9D9"/>
          </w:tcPr>
          <w:p w14:paraId="1AD82E92"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SPECIFICATII TEHNICE</w:t>
            </w:r>
          </w:p>
        </w:tc>
        <w:tc>
          <w:tcPr>
            <w:tcW w:w="567" w:type="dxa"/>
            <w:shd w:val="clear" w:color="auto" w:fill="D9D9D9"/>
          </w:tcPr>
          <w:p w14:paraId="727F6171"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DA</w:t>
            </w:r>
          </w:p>
        </w:tc>
        <w:tc>
          <w:tcPr>
            <w:tcW w:w="567" w:type="dxa"/>
            <w:shd w:val="clear" w:color="auto" w:fill="D9D9D9"/>
          </w:tcPr>
          <w:p w14:paraId="1BCA140E"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NU</w:t>
            </w:r>
          </w:p>
        </w:tc>
        <w:tc>
          <w:tcPr>
            <w:tcW w:w="3483" w:type="dxa"/>
            <w:shd w:val="clear" w:color="auto" w:fill="D9D9D9"/>
          </w:tcPr>
          <w:p w14:paraId="3270150F" w14:textId="77777777" w:rsidR="00382295" w:rsidRPr="00836990" w:rsidRDefault="00382295" w:rsidP="001A5FFE">
            <w:pPr>
              <w:jc w:val="center"/>
              <w:rPr>
                <w:rFonts w:asciiTheme="minorHAnsi" w:hAnsiTheme="minorHAnsi" w:cstheme="minorHAnsi"/>
                <w:b/>
                <w:bCs/>
                <w:sz w:val="22"/>
                <w:szCs w:val="22"/>
                <w:lang w:val="ro-RO" w:eastAsia="en-GB"/>
              </w:rPr>
            </w:pPr>
            <w:r w:rsidRPr="00836990">
              <w:rPr>
                <w:rFonts w:asciiTheme="minorHAnsi" w:hAnsiTheme="minorHAnsi" w:cstheme="minorHAnsi"/>
                <w:b/>
                <w:bCs/>
                <w:sz w:val="22"/>
                <w:szCs w:val="22"/>
                <w:lang w:val="ro-RO" w:eastAsia="en-GB"/>
              </w:rPr>
              <w:t>CONFORMITATE</w:t>
            </w:r>
          </w:p>
          <w:p w14:paraId="10E4AE3A"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sz w:val="22"/>
                <w:szCs w:val="22"/>
                <w:lang w:val="it-IT" w:eastAsia="en-GB"/>
              </w:rPr>
              <w:t>(trimiteri documentatie)</w:t>
            </w:r>
          </w:p>
        </w:tc>
      </w:tr>
      <w:tr w:rsidR="00382295" w:rsidRPr="00836990" w14:paraId="0DFE5BFC" w14:textId="77777777" w:rsidTr="001A5FFE">
        <w:trPr>
          <w:trHeight w:val="506"/>
        </w:trPr>
        <w:tc>
          <w:tcPr>
            <w:tcW w:w="6030" w:type="dxa"/>
            <w:shd w:val="clear" w:color="auto" w:fill="auto"/>
          </w:tcPr>
          <w:p w14:paraId="0BE0DA95"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sz w:val="22"/>
                <w:szCs w:val="22"/>
                <w:lang w:val="ro-RO" w:eastAsia="ro-RO"/>
              </w:rPr>
              <w:t>este un examen clinic standardizat de evaluare a deteriorării cognitive, fiind considerat unul dintre cele mai populare și de încredere instrumente de acest gen. </w:t>
            </w:r>
            <w:r w:rsidRPr="00836990">
              <w:rPr>
                <w:rFonts w:asciiTheme="minorHAnsi" w:hAnsiTheme="minorHAnsi" w:cstheme="minorHAnsi"/>
                <w:sz w:val="22"/>
                <w:szCs w:val="22"/>
                <w:lang w:val="it-IT" w:eastAsia="ro-RO"/>
              </w:rPr>
              <w:t>Screenerul MMSE-2 a devenit limbajul comun al tuturor profesioniștilor, psihologi, psihiatri, neurologi, geriatri, medici de familie sau medici de alte specialități axați pe evaluarea rapidă a deficitului cognitiv, la nivel internațional. Antecesorul său, MMSE®, conceput ca un ajutor în examinarea clinică a statusului mintal, este deja binecunoscut de specialiștii români. Introdus de către echipa prof. Marshall Folstein, MD în anul 1975, testul MMSE este un screener al funcției cognitive globale, cu itemi sensibili la evaluarea orientării, reaminitirii de cuvinte, atenție și calcul, abilități legate de limbaj și vizuospațiale.</w:t>
            </w:r>
          </w:p>
          <w:p w14:paraId="4C2E3E66"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sz w:val="22"/>
                <w:szCs w:val="22"/>
                <w:lang w:val="it-IT" w:eastAsia="ro-RO"/>
              </w:rPr>
              <w:t>MMSE-2® include trei versiuni (EV – versiunea extinsă, VS – versiunea standard și BV – versiunea scurtă) ușor de mânuit și de scorat de către orice specialist. Fiecare dintre aceste trei versiuni are forme paralele Roșii sau Albastre definite de ordinea de administrare a itemilor și mici variații.</w:t>
            </w:r>
          </w:p>
          <w:p w14:paraId="251CB8B5"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sz w:val="22"/>
                <w:szCs w:val="22"/>
                <w:lang w:val="it-IT" w:eastAsia="ro-RO"/>
              </w:rPr>
              <w:t>Examinarea cu MMSE-2 este sistematizată de enunțarea clară a itemilor și a instrucțiunilor și de amplasarea lor într-o ordine bine gândită. De asemenea, modalitatea în care sunt formulați itemii (întrebări simple, în legătură cu abilitatea funcțională din viața de zi cu zi) permite evitarea monotoniei, a dezinteresului sau a abandonului la completare. MMSE-2® este utilizat pentru evaluarea funcțiilor cognitive (depistarea unui deficit cognitiv deja instalat și prevenția prin verificări periodice ce ar putea prezice apariția unei boli degenerative), populaţia căreia îi poate fi administrat fiind formată din adulți cu vârsta peste 18 ani.</w:t>
            </w:r>
          </w:p>
          <w:p w14:paraId="59E6AF93" w14:textId="77777777" w:rsidR="00382295" w:rsidRPr="00836990" w:rsidRDefault="00382295" w:rsidP="001A5FFE">
            <w:pPr>
              <w:keepNext/>
              <w:widowControl w:val="0"/>
              <w:shd w:val="clear" w:color="auto" w:fill="FFFFFF"/>
              <w:suppressAutoHyphens/>
              <w:jc w:val="both"/>
              <w:outlineLvl w:val="3"/>
              <w:rPr>
                <w:rFonts w:asciiTheme="minorHAnsi" w:hAnsiTheme="minorHAnsi" w:cstheme="minorHAnsi"/>
                <w:b/>
                <w:bCs/>
                <w:kern w:val="1"/>
                <w:sz w:val="22"/>
                <w:szCs w:val="22"/>
                <w:lang w:val="it-IT" w:eastAsia="hi-IN" w:bidi="hi-IN"/>
              </w:rPr>
            </w:pPr>
            <w:r w:rsidRPr="00836990">
              <w:rPr>
                <w:rFonts w:asciiTheme="minorHAnsi" w:hAnsiTheme="minorHAnsi" w:cstheme="minorHAnsi"/>
                <w:b/>
                <w:bCs/>
                <w:kern w:val="1"/>
                <w:sz w:val="22"/>
                <w:szCs w:val="22"/>
                <w:lang w:val="it-IT" w:eastAsia="hi-IN" w:bidi="hi-IN"/>
              </w:rPr>
              <w:t>Cui se adresează și pentru ce este recomandat MMSE-2®? </w:t>
            </w:r>
          </w:p>
          <w:p w14:paraId="01EA809C"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sz w:val="22"/>
                <w:szCs w:val="22"/>
                <w:lang w:val="it-IT" w:eastAsia="ro-RO"/>
              </w:rPr>
              <w:t xml:space="preserve">MMSE-2® este utilizabil în screening-ul pacienților cu deteriorare cognitivă, în urmărirea în timp a tratamentelor medicamentoase asupra performanțelor cognitive și în activitățile de prevenție prin verificări periodice ce ar putea prezice apariția unei boli degenerative. Fiind un instrument de nivel B, utilizatorii calificați a-l folosi în practică sunt specialiști din domeniile psihologie, asistență socială, terapie ocupațională, medicină, neurologie, asistență medicală, terapie ocupațională și alte profesii medicale </w:t>
            </w:r>
            <w:r w:rsidRPr="00836990">
              <w:rPr>
                <w:rFonts w:asciiTheme="minorHAnsi" w:hAnsiTheme="minorHAnsi" w:cstheme="minorHAnsi"/>
                <w:sz w:val="22"/>
                <w:szCs w:val="22"/>
                <w:lang w:val="it-IT" w:eastAsia="ro-RO"/>
              </w:rPr>
              <w:lastRenderedPageBreak/>
              <w:t>conexe, asistenți medicali, psihiatrie; care au beneficiat de instruire și au experiență adecvată în administrarea etică, administrarea și interpretarea instrumentelor clinice de evaluare a comportamentului. </w:t>
            </w:r>
          </w:p>
          <w:p w14:paraId="1C548ADC" w14:textId="77777777" w:rsidR="00382295" w:rsidRPr="00836990" w:rsidRDefault="00382295" w:rsidP="001A5FFE">
            <w:pPr>
              <w:keepNext/>
              <w:widowControl w:val="0"/>
              <w:shd w:val="clear" w:color="auto" w:fill="FFFFFF"/>
              <w:suppressAutoHyphens/>
              <w:jc w:val="both"/>
              <w:outlineLvl w:val="3"/>
              <w:rPr>
                <w:rFonts w:asciiTheme="minorHAnsi" w:hAnsiTheme="minorHAnsi" w:cstheme="minorHAnsi"/>
                <w:b/>
                <w:bCs/>
                <w:kern w:val="1"/>
                <w:sz w:val="22"/>
                <w:szCs w:val="22"/>
                <w:lang w:val="ro-RO" w:eastAsia="hi-IN" w:bidi="hi-IN"/>
              </w:rPr>
            </w:pPr>
            <w:r w:rsidRPr="00836990">
              <w:rPr>
                <w:rFonts w:asciiTheme="minorHAnsi" w:hAnsiTheme="minorHAnsi" w:cstheme="minorHAnsi"/>
                <w:b/>
                <w:bCs/>
                <w:kern w:val="1"/>
                <w:sz w:val="22"/>
                <w:szCs w:val="22"/>
                <w:lang w:val="ro-RO" w:eastAsia="hi-IN" w:bidi="hi-IN"/>
              </w:rPr>
              <w:t>Care sunt particularitățile MMSE-2? </w:t>
            </w:r>
          </w:p>
          <w:p w14:paraId="725FD783"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b/>
                <w:bCs/>
                <w:sz w:val="22"/>
                <w:szCs w:val="22"/>
                <w:lang w:val="ro-RO" w:eastAsia="ro-RO"/>
              </w:rPr>
              <w:t>ACREDITARE CPR.</w:t>
            </w:r>
            <w:r w:rsidRPr="00836990">
              <w:rPr>
                <w:rFonts w:asciiTheme="minorHAnsi" w:hAnsiTheme="minorHAnsi" w:cstheme="minorHAnsi"/>
                <w:sz w:val="22"/>
                <w:szCs w:val="22"/>
                <w:lang w:val="ro-RO" w:eastAsia="ro-RO"/>
              </w:rPr>
              <w:t> </w:t>
            </w:r>
            <w:r w:rsidRPr="00836990">
              <w:rPr>
                <w:rFonts w:asciiTheme="minorHAnsi" w:hAnsiTheme="minorHAnsi" w:cstheme="minorHAnsi"/>
                <w:sz w:val="22"/>
                <w:szCs w:val="22"/>
                <w:lang w:val="it-IT" w:eastAsia="ro-RO"/>
              </w:rPr>
              <w:t>MMSE-2 este recomandat de Colegiul Psihologilor din România și a primit în 2020 avizul pe o perioadă nedeterminată pentru domeniile de utilizare: Psihologie Clinică pentru screening clinic.  </w:t>
            </w:r>
          </w:p>
          <w:p w14:paraId="61DBB945"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b/>
                <w:bCs/>
                <w:sz w:val="22"/>
                <w:szCs w:val="22"/>
                <w:lang w:val="it-IT" w:eastAsia="ro-RO"/>
              </w:rPr>
              <w:t>OPTIMIZĂRI ADUSE. </w:t>
            </w:r>
            <w:r w:rsidRPr="00836990">
              <w:rPr>
                <w:rFonts w:asciiTheme="minorHAnsi" w:hAnsiTheme="minorHAnsi" w:cstheme="minorHAnsi"/>
                <w:sz w:val="22"/>
                <w:szCs w:val="22"/>
                <w:lang w:val="it-IT" w:eastAsia="ro-RO"/>
              </w:rPr>
              <w:t>Versiunea MMSE-2 este creată astfel încât să fie mult mai sensibilă la demența corticală și la schimbările legate de vârstă, are un grad mai ridicat de dificultate și nu manifestă efect de plafon (forme echivalente alternative pentru fiecare versiune a MMSE-2®, pentru a scădea eventualele efecte care ar putea apărea la examinări repetate cu acest instrument.). Examinarea cu MMSE-2® este sistematizată de enunțarea clară a itemilor și a instrucțiunilor și de amplasarea lor într-o ordine bine gândită. Modalitatea în care sunt formulați itemii (întrebări simple, în legătură cu abilitatea funcțională din viața de zi cu zi) permite evitarea monotoniei, a dezinteresului sau a abandonului la completare. </w:t>
            </w:r>
          </w:p>
          <w:p w14:paraId="455F6F7F"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sz w:val="22"/>
                <w:szCs w:val="22"/>
                <w:lang w:val="it-IT" w:eastAsia="ro-RO"/>
              </w:rPr>
              <w:t>Va conține:</w:t>
            </w:r>
          </w:p>
          <w:p w14:paraId="79453665" w14:textId="77777777" w:rsidR="00382295" w:rsidRPr="00836990" w:rsidRDefault="00DF7D28" w:rsidP="001A5FFE">
            <w:pPr>
              <w:shd w:val="clear" w:color="auto" w:fill="FFFFFF"/>
              <w:rPr>
                <w:rFonts w:asciiTheme="minorHAnsi" w:hAnsiTheme="minorHAnsi" w:cstheme="minorHAnsi"/>
                <w:sz w:val="22"/>
                <w:szCs w:val="22"/>
                <w:lang w:val="ro-RO" w:eastAsia="en-GB"/>
              </w:rPr>
            </w:pPr>
            <w:hyperlink r:id="rId8" w:history="1">
              <w:r w:rsidR="00382295" w:rsidRPr="00836990">
                <w:rPr>
                  <w:rFonts w:asciiTheme="minorHAnsi" w:hAnsiTheme="minorHAnsi" w:cstheme="minorHAnsi"/>
                  <w:b/>
                  <w:bCs/>
                  <w:sz w:val="22"/>
                  <w:szCs w:val="22"/>
                  <w:lang w:val="ro-RO" w:eastAsia="en-GB"/>
                </w:rPr>
                <w:t>Kitul MMSE-2 complet 20x (scorare manuală)</w:t>
              </w:r>
            </w:hyperlink>
          </w:p>
          <w:p w14:paraId="6F44CA08" w14:textId="77777777" w:rsidR="00382295" w:rsidRPr="00836990" w:rsidRDefault="00382295" w:rsidP="001A5FFE">
            <w:pPr>
              <w:shd w:val="clear" w:color="auto" w:fill="FFFFFF"/>
              <w:rPr>
                <w:rFonts w:asciiTheme="minorHAnsi" w:hAnsiTheme="minorHAnsi" w:cstheme="minorHAnsi"/>
                <w:sz w:val="22"/>
                <w:szCs w:val="22"/>
                <w:lang w:val="ro-RO" w:eastAsia="en-GB"/>
              </w:rPr>
            </w:pPr>
            <w:r w:rsidRPr="00836990">
              <w:rPr>
                <w:rFonts w:asciiTheme="minorHAnsi" w:hAnsiTheme="minorHAnsi" w:cstheme="minorHAnsi"/>
                <w:sz w:val="22"/>
                <w:szCs w:val="22"/>
                <w:lang w:val="ro-RO" w:eastAsia="en-GB"/>
              </w:rPr>
              <w:t>Kitul MMSE-2 complet 20x (scorare manuală) include Manualul MMSE-2 (1 buc), Formularul roșu, versiunea extinsă EV MMSE-2 (20 buc), Formularul albastru, versiunea extinsă EV MMSE-2 (20 buc), Formularul roșu, versiunea standard SV MMSE-2 (20 buc), Formularul albastru, versiunea standard SV MMSE-2 (20 buc), Formularul roșu, versiunea scurtă BV MMSE-2 (20 buc), Formularul albastru, versiunea scurtă BV MMSE-2 (20 buc), Broșura cu norme MMSE-2 (1 buc), Grilele transparente și suplimente scale MMSE-2 (1 buc)</w:t>
            </w:r>
          </w:p>
          <w:p w14:paraId="3D079329"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 buc</w:t>
            </w:r>
          </w:p>
          <w:p w14:paraId="66A56847" w14:textId="77777777" w:rsidR="00382295" w:rsidRPr="00836990" w:rsidRDefault="00DF7D28" w:rsidP="001A5FFE">
            <w:pPr>
              <w:shd w:val="clear" w:color="auto" w:fill="FFFFFF"/>
              <w:rPr>
                <w:rFonts w:asciiTheme="minorHAnsi" w:hAnsiTheme="minorHAnsi" w:cstheme="minorHAnsi"/>
                <w:sz w:val="22"/>
                <w:szCs w:val="22"/>
                <w:lang w:val="it-IT" w:eastAsia="en-GB"/>
              </w:rPr>
            </w:pPr>
            <w:hyperlink r:id="rId9" w:history="1">
              <w:r w:rsidR="00382295" w:rsidRPr="00836990">
                <w:rPr>
                  <w:rFonts w:asciiTheme="minorHAnsi" w:hAnsiTheme="minorHAnsi" w:cstheme="minorHAnsi"/>
                  <w:b/>
                  <w:bCs/>
                  <w:sz w:val="22"/>
                  <w:szCs w:val="22"/>
                  <w:lang w:val="it-IT" w:eastAsia="en-GB"/>
                </w:rPr>
                <w:t>Kitul MMSE-2 roșu EV, SV, BV 10x (scorare manuală)</w:t>
              </w:r>
            </w:hyperlink>
          </w:p>
          <w:p w14:paraId="729E6A92"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Kitul MMSE-2 roșu EV, SV, BV 10x (scorare manuală) include Manualul MMSE-2 (1 buc), Formularul roșu, versiunea extinsă EV MMSE-2 (10 buc), Formularul roșu, versiunea standard SV MMSE-2 (10 buc), Formularul roșu, versiunea scurtă BV MMSE-2 (10 buc), Broșura cu norme MMSE-2 (1 buc), Grilele transparente și suplimente scale MMSE-2 (1 buc)</w:t>
            </w:r>
          </w:p>
          <w:p w14:paraId="426B49C4"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 buc</w:t>
            </w:r>
          </w:p>
          <w:p w14:paraId="28F9BF3E" w14:textId="77777777" w:rsidR="00382295" w:rsidRPr="00836990" w:rsidRDefault="00DF7D28" w:rsidP="001A5FFE">
            <w:pPr>
              <w:shd w:val="clear" w:color="auto" w:fill="FFFFFF"/>
              <w:rPr>
                <w:rFonts w:asciiTheme="minorHAnsi" w:hAnsiTheme="minorHAnsi" w:cstheme="minorHAnsi"/>
                <w:sz w:val="22"/>
                <w:szCs w:val="22"/>
                <w:lang w:val="it-IT" w:eastAsia="en-GB"/>
              </w:rPr>
            </w:pPr>
            <w:hyperlink r:id="rId10" w:history="1">
              <w:r w:rsidR="00382295" w:rsidRPr="00836990">
                <w:rPr>
                  <w:rFonts w:asciiTheme="minorHAnsi" w:hAnsiTheme="minorHAnsi" w:cstheme="minorHAnsi"/>
                  <w:b/>
                  <w:bCs/>
                  <w:sz w:val="22"/>
                  <w:szCs w:val="22"/>
                  <w:lang w:val="it-IT" w:eastAsia="en-GB"/>
                </w:rPr>
                <w:t>Kitul MMSE-2 albastru EV, SV, BV 10x (scorare manuală)</w:t>
              </w:r>
            </w:hyperlink>
          </w:p>
          <w:p w14:paraId="102A7B9A"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 xml:space="preserve">Kitul MMSE-2 albastru EV, SV, BV 10x (scorare manuală) include Manualul MMSE-2 (1 buc), Formularul albastru, versiunea extinsă EV MMSE-2 (10 buc), Formularul albastru, versiunea standard SV </w:t>
            </w:r>
            <w:r w:rsidRPr="00836990">
              <w:rPr>
                <w:rFonts w:asciiTheme="minorHAnsi" w:hAnsiTheme="minorHAnsi" w:cstheme="minorHAnsi"/>
                <w:sz w:val="22"/>
                <w:szCs w:val="22"/>
                <w:lang w:val="it-IT" w:eastAsia="en-GB"/>
              </w:rPr>
              <w:lastRenderedPageBreak/>
              <w:t>MMSE-2 (10 buc), Formularul albastru, versiunea scurtă BV MMSE-2 (10 buc), Broșura cu norme MMSE-2 (1 buc), Grilele transparente și suplimente scale MMSE-2 (1 buc)</w:t>
            </w:r>
          </w:p>
          <w:p w14:paraId="48D480C3"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 buc</w:t>
            </w:r>
          </w:p>
          <w:p w14:paraId="1B5C8D10" w14:textId="77777777" w:rsidR="00382295" w:rsidRPr="00836990" w:rsidRDefault="00DF7D28" w:rsidP="001A5FFE">
            <w:pPr>
              <w:shd w:val="clear" w:color="auto" w:fill="FFFFFF"/>
              <w:rPr>
                <w:rFonts w:asciiTheme="minorHAnsi" w:hAnsiTheme="minorHAnsi" w:cstheme="minorHAnsi"/>
                <w:sz w:val="22"/>
                <w:szCs w:val="22"/>
                <w:lang w:val="it-IT" w:eastAsia="en-GB"/>
              </w:rPr>
            </w:pPr>
            <w:hyperlink r:id="rId11" w:history="1">
              <w:r w:rsidR="00382295" w:rsidRPr="00836990">
                <w:rPr>
                  <w:rFonts w:asciiTheme="minorHAnsi" w:hAnsiTheme="minorHAnsi" w:cstheme="minorHAnsi"/>
                  <w:b/>
                  <w:bCs/>
                  <w:sz w:val="22"/>
                  <w:szCs w:val="22"/>
                  <w:lang w:val="it-IT" w:eastAsia="en-GB"/>
                </w:rPr>
                <w:t>Kitul MMSE-2 EV 10x (scorare manuală)</w:t>
              </w:r>
            </w:hyperlink>
          </w:p>
          <w:p w14:paraId="489C5895"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Kitul MMSE-2 EV 10x (scorare manuală) include Manualul MMSE-2 (1 buc), Formularul roșu, versiunea extinsă EV MMSE-2 (10 buc), Formularul albastru, versiunea extinsă EV MMSE-2 (10 buc), Broșura cu norme MMSE-2 (1 buc), Grilele transparente și suplimente scale MMSE-2 (1 buc)</w:t>
            </w:r>
          </w:p>
          <w:p w14:paraId="30FF27B1"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 buc</w:t>
            </w:r>
          </w:p>
          <w:p w14:paraId="47A289CA" w14:textId="77777777" w:rsidR="00382295" w:rsidRPr="00836990" w:rsidRDefault="00DF7D28" w:rsidP="001A5FFE">
            <w:pPr>
              <w:shd w:val="clear" w:color="auto" w:fill="FFFFFF"/>
              <w:rPr>
                <w:rFonts w:asciiTheme="minorHAnsi" w:hAnsiTheme="minorHAnsi" w:cstheme="minorHAnsi"/>
                <w:sz w:val="22"/>
                <w:szCs w:val="22"/>
                <w:lang w:val="it-IT" w:eastAsia="en-GB"/>
              </w:rPr>
            </w:pPr>
            <w:hyperlink r:id="rId12" w:history="1">
              <w:r w:rsidR="00382295" w:rsidRPr="00836990">
                <w:rPr>
                  <w:rFonts w:asciiTheme="minorHAnsi" w:hAnsiTheme="minorHAnsi" w:cstheme="minorHAnsi"/>
                  <w:b/>
                  <w:bCs/>
                  <w:sz w:val="22"/>
                  <w:szCs w:val="22"/>
                  <w:lang w:val="it-IT" w:eastAsia="en-GB"/>
                </w:rPr>
                <w:t>Kitul MMSE-2 SV 10x (scorare manuală)</w:t>
              </w:r>
            </w:hyperlink>
          </w:p>
          <w:p w14:paraId="418CF814"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Kitul MMSE-2 SV 10x (scorare manuală) include Manualul MMSE-2 (1 buc), Formularul roșu, versiunea standard SV MMSE-2 (10 buc), Formularul albastru, versiunea standard SV MMSE-2 (10 buc), Broșura cu norme MMSE-2 (1 buc)</w:t>
            </w:r>
          </w:p>
          <w:p w14:paraId="5815EE1B" w14:textId="77777777" w:rsidR="00382295" w:rsidRPr="00836990" w:rsidRDefault="00382295" w:rsidP="001A5FFE">
            <w:pPr>
              <w:shd w:val="clear" w:color="auto" w:fill="FFFFFF"/>
              <w:rPr>
                <w:rFonts w:asciiTheme="minorHAnsi" w:hAnsiTheme="minorHAnsi" w:cstheme="minorHAnsi"/>
                <w:b/>
                <w:bCs/>
                <w:sz w:val="22"/>
                <w:szCs w:val="22"/>
                <w:lang w:val="ro-RO" w:eastAsia="en-GB"/>
              </w:rPr>
            </w:pPr>
            <w:r w:rsidRPr="00836990">
              <w:rPr>
                <w:rFonts w:asciiTheme="minorHAnsi" w:hAnsiTheme="minorHAnsi" w:cstheme="minorHAnsi"/>
                <w:b/>
                <w:bCs/>
                <w:sz w:val="22"/>
                <w:szCs w:val="22"/>
                <w:lang w:val="ro-RO" w:eastAsia="en-GB"/>
              </w:rPr>
              <w:t>Cantitatea minimă: 1 buc</w:t>
            </w:r>
          </w:p>
        </w:tc>
        <w:tc>
          <w:tcPr>
            <w:tcW w:w="567" w:type="dxa"/>
            <w:shd w:val="clear" w:color="auto" w:fill="auto"/>
          </w:tcPr>
          <w:p w14:paraId="5C5C6FA7" w14:textId="77777777" w:rsidR="00382295" w:rsidRPr="00836990" w:rsidRDefault="00382295" w:rsidP="001A5FFE">
            <w:pPr>
              <w:jc w:val="center"/>
              <w:rPr>
                <w:rFonts w:asciiTheme="minorHAnsi" w:hAnsiTheme="minorHAnsi" w:cstheme="minorHAnsi"/>
                <w:b/>
                <w:bCs/>
                <w:sz w:val="22"/>
                <w:szCs w:val="22"/>
                <w:lang w:val="ro-RO" w:eastAsia="en-GB"/>
              </w:rPr>
            </w:pPr>
          </w:p>
        </w:tc>
        <w:tc>
          <w:tcPr>
            <w:tcW w:w="567" w:type="dxa"/>
            <w:shd w:val="clear" w:color="auto" w:fill="auto"/>
          </w:tcPr>
          <w:p w14:paraId="61343E72" w14:textId="77777777" w:rsidR="00382295" w:rsidRPr="00836990" w:rsidRDefault="00382295" w:rsidP="001A5FFE">
            <w:pPr>
              <w:jc w:val="center"/>
              <w:rPr>
                <w:rFonts w:asciiTheme="minorHAnsi" w:hAnsiTheme="minorHAnsi" w:cstheme="minorHAnsi"/>
                <w:b/>
                <w:bCs/>
                <w:sz w:val="22"/>
                <w:szCs w:val="22"/>
                <w:lang w:val="ro-RO" w:eastAsia="en-GB"/>
              </w:rPr>
            </w:pPr>
          </w:p>
        </w:tc>
        <w:tc>
          <w:tcPr>
            <w:tcW w:w="3483" w:type="dxa"/>
            <w:shd w:val="clear" w:color="auto" w:fill="auto"/>
          </w:tcPr>
          <w:p w14:paraId="2C4C8105" w14:textId="77777777" w:rsidR="00382295" w:rsidRPr="00836990" w:rsidRDefault="00382295" w:rsidP="001A5FFE">
            <w:pPr>
              <w:jc w:val="center"/>
              <w:rPr>
                <w:rFonts w:asciiTheme="minorHAnsi" w:hAnsiTheme="minorHAnsi" w:cstheme="minorHAnsi"/>
                <w:b/>
                <w:bCs/>
                <w:sz w:val="22"/>
                <w:szCs w:val="22"/>
                <w:lang w:val="ro-RO" w:eastAsia="en-GB"/>
              </w:rPr>
            </w:pPr>
          </w:p>
        </w:tc>
      </w:tr>
    </w:tbl>
    <w:p w14:paraId="721B8ABE" w14:textId="77777777" w:rsidR="00382295" w:rsidRPr="00836990" w:rsidRDefault="00382295" w:rsidP="00382295">
      <w:pPr>
        <w:pStyle w:val="ListParagraph"/>
        <w:spacing w:after="0" w:line="240" w:lineRule="auto"/>
        <w:ind w:left="90"/>
        <w:rPr>
          <w:rFonts w:eastAsia="Times New Roman" w:cstheme="minorHAnsi"/>
          <w:lang w:val="ro-RO" w:eastAsia="en-GB"/>
        </w:rPr>
      </w:pPr>
    </w:p>
    <w:p w14:paraId="25A67DB5" w14:textId="77777777" w:rsidR="00382295" w:rsidRPr="00836990" w:rsidRDefault="00382295" w:rsidP="00E035D5">
      <w:pPr>
        <w:pStyle w:val="ListParagraph"/>
        <w:numPr>
          <w:ilvl w:val="0"/>
          <w:numId w:val="22"/>
        </w:numPr>
        <w:spacing w:after="0" w:line="240" w:lineRule="auto"/>
        <w:ind w:left="90"/>
        <w:rPr>
          <w:rFonts w:eastAsia="Times New Roman" w:cstheme="minorHAnsi"/>
          <w:lang w:val="ro-RO" w:eastAsia="en-GB"/>
        </w:rPr>
      </w:pPr>
      <w:r w:rsidRPr="00836990">
        <w:rPr>
          <w:rFonts w:eastAsia="Times New Roman" w:cstheme="minorHAnsi"/>
          <w:b/>
          <w:bCs/>
          <w:color w:val="000000"/>
          <w:lang w:val="ro-RO" w:eastAsia="en-GB"/>
        </w:rPr>
        <w:t>MCMI III- INSTRUMENT CLINIC AXAT PE EVALUAREA PSIHOPATOLOGICA A PERSONALITATII</w:t>
      </w:r>
    </w:p>
    <w:tbl>
      <w:tblPr>
        <w:tblStyle w:val="TableGrid"/>
        <w:tblpPr w:leftFromText="180" w:rightFromText="180" w:vertAnchor="text" w:tblpY="1"/>
        <w:tblOverlap w:val="never"/>
        <w:tblW w:w="5415" w:type="pct"/>
        <w:tblLayout w:type="fixed"/>
        <w:tblLook w:val="04A0" w:firstRow="1" w:lastRow="0" w:firstColumn="1" w:lastColumn="0" w:noHBand="0" w:noVBand="1"/>
      </w:tblPr>
      <w:tblGrid>
        <w:gridCol w:w="5135"/>
        <w:gridCol w:w="639"/>
        <w:gridCol w:w="867"/>
        <w:gridCol w:w="3805"/>
      </w:tblGrid>
      <w:tr w:rsidR="00382295" w:rsidRPr="00836990" w14:paraId="6ECFD6F5" w14:textId="77777777" w:rsidTr="001A5FFE">
        <w:trPr>
          <w:trHeight w:val="506"/>
        </w:trPr>
        <w:tc>
          <w:tcPr>
            <w:tcW w:w="5038" w:type="dxa"/>
            <w:shd w:val="clear" w:color="auto" w:fill="D9D9D9"/>
          </w:tcPr>
          <w:p w14:paraId="7F3144C5"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SPECIFICATII TEHNICE</w:t>
            </w:r>
          </w:p>
        </w:tc>
        <w:tc>
          <w:tcPr>
            <w:tcW w:w="627" w:type="dxa"/>
            <w:shd w:val="clear" w:color="auto" w:fill="D9D9D9"/>
          </w:tcPr>
          <w:p w14:paraId="2028265D"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DA</w:t>
            </w:r>
          </w:p>
        </w:tc>
        <w:tc>
          <w:tcPr>
            <w:tcW w:w="851" w:type="dxa"/>
            <w:shd w:val="clear" w:color="auto" w:fill="D9D9D9"/>
          </w:tcPr>
          <w:p w14:paraId="3F548DBC"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NU</w:t>
            </w:r>
          </w:p>
        </w:tc>
        <w:tc>
          <w:tcPr>
            <w:tcW w:w="3734" w:type="dxa"/>
            <w:shd w:val="clear" w:color="auto" w:fill="D9D9D9"/>
          </w:tcPr>
          <w:p w14:paraId="29CE37DF" w14:textId="77777777" w:rsidR="00382295" w:rsidRPr="00836990" w:rsidRDefault="00382295" w:rsidP="001A5FFE">
            <w:pPr>
              <w:jc w:val="center"/>
              <w:rPr>
                <w:rFonts w:asciiTheme="minorHAnsi" w:hAnsiTheme="minorHAnsi" w:cstheme="minorHAnsi"/>
                <w:b/>
                <w:bCs/>
                <w:sz w:val="22"/>
                <w:szCs w:val="22"/>
                <w:lang w:val="ro-RO" w:eastAsia="en-GB"/>
              </w:rPr>
            </w:pPr>
            <w:r w:rsidRPr="00836990">
              <w:rPr>
                <w:rFonts w:asciiTheme="minorHAnsi" w:hAnsiTheme="minorHAnsi" w:cstheme="minorHAnsi"/>
                <w:b/>
                <w:bCs/>
                <w:sz w:val="22"/>
                <w:szCs w:val="22"/>
                <w:lang w:val="ro-RO" w:eastAsia="en-GB"/>
              </w:rPr>
              <w:t>CONFORMITATE</w:t>
            </w:r>
          </w:p>
          <w:p w14:paraId="67421FEE"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sz w:val="22"/>
                <w:szCs w:val="22"/>
                <w:lang w:val="it-IT" w:eastAsia="en-GB"/>
              </w:rPr>
              <w:t>(trimiteri documentatie)</w:t>
            </w:r>
          </w:p>
        </w:tc>
      </w:tr>
      <w:tr w:rsidR="00382295" w:rsidRPr="00836990" w14:paraId="7DF42047" w14:textId="77777777" w:rsidTr="001A5FFE">
        <w:trPr>
          <w:trHeight w:val="506"/>
        </w:trPr>
        <w:tc>
          <w:tcPr>
            <w:tcW w:w="5038" w:type="dxa"/>
            <w:shd w:val="clear" w:color="auto" w:fill="auto"/>
          </w:tcPr>
          <w:p w14:paraId="36766B9E" w14:textId="77777777" w:rsidR="00382295" w:rsidRPr="00836990" w:rsidRDefault="00382295" w:rsidP="001A5FFE">
            <w:pPr>
              <w:shd w:val="clear" w:color="auto" w:fill="FFFFFF"/>
              <w:jc w:val="both"/>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MCMI -III este un instrument clinic axat pe evaluarea psihopatologică a personalității, fiind compatibil cu DSM-IV. MCMI®-III a fost creat de Dr. Theodore Millon, pornind de la propria teorie a personalității și se bazează pe mai mult de 30 de ani de cercetări. Până în prezent au fost publicate mai mult de 600 de studii științifice care au utilizat MCMI® într-o modalitate semnificativă. Inventarul MCMI®-III este destinat adulților (cel puțin 18 ani) și necesită un nivel de înțelegere a cuvântului scris corespunzător clasei a opta, fiind disponibile forme specifice pentru alte categorii mai reduse de vârstă. </w:t>
            </w:r>
          </w:p>
          <w:p w14:paraId="780B548D" w14:textId="77777777" w:rsidR="00382295" w:rsidRPr="00836990" w:rsidRDefault="00382295" w:rsidP="001A5FFE">
            <w:pPr>
              <w:shd w:val="clear" w:color="auto" w:fill="FFFFFF"/>
              <w:jc w:val="both"/>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Este dezvoltat și standardizat pe populația clinică (de exemplu, pacienți din spitalele de psihiatrie și pacienți cu tulburări psihiatrice existente), iar chestionarul este format din 175 de itemi, iar majoritatea respondenților termină completarea în 25-30 de minute. Astfel, MCMI®-III ajută la obținerea unei cantități maxime de informații cu un efort minim din partea respondenților/pacienților. </w:t>
            </w:r>
          </w:p>
          <w:p w14:paraId="65B7A25A" w14:textId="77777777" w:rsidR="00382295" w:rsidRPr="00836990" w:rsidRDefault="00382295" w:rsidP="001A5FFE">
            <w:pPr>
              <w:keepNext/>
              <w:widowControl w:val="0"/>
              <w:shd w:val="clear" w:color="auto" w:fill="FFFFFF"/>
              <w:suppressAutoHyphens/>
              <w:jc w:val="both"/>
              <w:outlineLvl w:val="3"/>
              <w:rPr>
                <w:rFonts w:asciiTheme="minorHAnsi" w:hAnsiTheme="minorHAnsi" w:cstheme="minorHAnsi"/>
                <w:kern w:val="1"/>
                <w:sz w:val="22"/>
                <w:szCs w:val="22"/>
                <w:lang w:val="it-IT" w:eastAsia="hi-IN" w:bidi="hi-IN"/>
              </w:rPr>
            </w:pPr>
            <w:r w:rsidRPr="00836990">
              <w:rPr>
                <w:rFonts w:asciiTheme="minorHAnsi" w:hAnsiTheme="minorHAnsi" w:cstheme="minorHAnsi"/>
                <w:b/>
                <w:bCs/>
                <w:kern w:val="1"/>
                <w:sz w:val="22"/>
                <w:szCs w:val="22"/>
                <w:lang w:val="it-IT" w:eastAsia="hi-IN" w:bidi="hi-IN"/>
              </w:rPr>
              <w:t>Cui se adresează și pentru ce este recomandat MCMI®-III? </w:t>
            </w:r>
          </w:p>
          <w:p w14:paraId="50DC3DB9"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sz w:val="22"/>
                <w:szCs w:val="22"/>
                <w:lang w:val="it-IT" w:eastAsia="ro-RO"/>
              </w:rPr>
              <w:t xml:space="preserve">MCMI-III oferă o evaluare validată empiric, relevantă și fidelă, pentru a veni în sprijinul psihologilor și al altor </w:t>
            </w:r>
            <w:r w:rsidRPr="00836990">
              <w:rPr>
                <w:rFonts w:asciiTheme="minorHAnsi" w:hAnsiTheme="minorHAnsi" w:cstheme="minorHAnsi"/>
                <w:sz w:val="22"/>
                <w:szCs w:val="22"/>
                <w:lang w:val="it-IT" w:eastAsia="ro-RO"/>
              </w:rPr>
              <w:lastRenderedPageBreak/>
              <w:t>specialiști în domeniul sănătății mintale în mediul clinic, medical, judiciar etc. MCMI®-III este ideal pentru uzul persoanelor care sunt evaluate pentru dificultăți emoționale, comportamentale și interpersonale. </w:t>
            </w:r>
          </w:p>
          <w:p w14:paraId="2C38B2AE"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sz w:val="22"/>
                <w:szCs w:val="22"/>
                <w:lang w:val="it-IT" w:eastAsia="ro-RO"/>
              </w:rPr>
              <w:t xml:space="preserve">Instrumentul ajută la </w:t>
            </w:r>
          </w:p>
          <w:p w14:paraId="162B9A33"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sz w:val="22"/>
                <w:szCs w:val="22"/>
                <w:lang w:val="it-IT" w:eastAsia="ro-RO"/>
              </w:rPr>
              <w:t xml:space="preserve">(1) evaluarea interacțiunii tulburărilor de Axa I și de Axa II pe baza sistemului de clasificare DSM-IV, </w:t>
            </w:r>
          </w:p>
          <w:p w14:paraId="21C759F7"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sz w:val="22"/>
                <w:szCs w:val="22"/>
                <w:lang w:val="it-IT" w:eastAsia="ro-RO"/>
              </w:rPr>
              <w:t>la (2) identificarea caracteristicilor profunde și pervasive de personalitate care stau la baza simptomelor pacientului și la (3) o înțelegere integrată a relației dintre caracteristicile de personalitate și sindroamele clinice, pentru a facilita deciziile de tratament. </w:t>
            </w:r>
          </w:p>
          <w:p w14:paraId="77D31E7C" w14:textId="77777777" w:rsidR="00382295" w:rsidRPr="00836990" w:rsidRDefault="00382295" w:rsidP="001A5FFE">
            <w:pPr>
              <w:keepNext/>
              <w:widowControl w:val="0"/>
              <w:shd w:val="clear" w:color="auto" w:fill="FFFFFF"/>
              <w:suppressAutoHyphens/>
              <w:jc w:val="both"/>
              <w:outlineLvl w:val="3"/>
              <w:rPr>
                <w:rFonts w:asciiTheme="minorHAnsi" w:hAnsiTheme="minorHAnsi" w:cstheme="minorHAnsi"/>
                <w:kern w:val="1"/>
                <w:sz w:val="22"/>
                <w:szCs w:val="22"/>
                <w:lang w:val="ro-RO" w:eastAsia="hi-IN" w:bidi="hi-IN"/>
              </w:rPr>
            </w:pPr>
            <w:r w:rsidRPr="00836990">
              <w:rPr>
                <w:rFonts w:asciiTheme="minorHAnsi" w:hAnsiTheme="minorHAnsi" w:cstheme="minorHAnsi"/>
                <w:b/>
                <w:bCs/>
                <w:kern w:val="1"/>
                <w:sz w:val="22"/>
                <w:szCs w:val="22"/>
                <w:lang w:val="ro-RO" w:eastAsia="hi-IN" w:bidi="hi-IN"/>
              </w:rPr>
              <w:t>Care sunt particularitățile MCMI-III? </w:t>
            </w:r>
          </w:p>
          <w:p w14:paraId="79457F5E"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b/>
                <w:bCs/>
                <w:sz w:val="22"/>
                <w:szCs w:val="22"/>
                <w:lang w:val="it-IT" w:eastAsia="ro-RO"/>
              </w:rPr>
              <w:t>ACREDITAREA CPR.</w:t>
            </w:r>
            <w:r w:rsidRPr="00836990">
              <w:rPr>
                <w:rFonts w:asciiTheme="minorHAnsi" w:hAnsiTheme="minorHAnsi" w:cstheme="minorHAnsi"/>
                <w:sz w:val="22"/>
                <w:szCs w:val="22"/>
                <w:lang w:val="it-IT" w:eastAsia="ro-RO"/>
              </w:rPr>
              <w:t> MCMI-III este recomandat de Colegiul Psihologilor din România și a primit în 2020 avizul pe o perioadă nedeterminată pentru utilizarea cu precădere în psihologie clinică. </w:t>
            </w:r>
          </w:p>
          <w:p w14:paraId="7A3430F5"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b/>
                <w:bCs/>
                <w:sz w:val="22"/>
                <w:szCs w:val="22"/>
                <w:lang w:val="it-IT" w:eastAsia="ro-RO"/>
              </w:rPr>
              <w:t>COMPATIBILITATEA DSM-IV.</w:t>
            </w:r>
            <w:r w:rsidRPr="00836990">
              <w:rPr>
                <w:rFonts w:asciiTheme="minorHAnsi" w:hAnsiTheme="minorHAnsi" w:cstheme="minorHAnsi"/>
                <w:sz w:val="22"/>
                <w:szCs w:val="22"/>
                <w:lang w:val="it-IT" w:eastAsia="ro-RO"/>
              </w:rPr>
              <w:t> Un aspect important al MCMI®-III este faptul ca scalele sale sunt analoage celor din DSM la un număr de niveluri. În primul rând, scalele sunt grupate în categorii de personalitate și psihopatologie, pentru a reflecta distincția între Axa I și Axa II a DSM. Astfel, scale diferite fac distincția între caracteristici mai durabile ale pacienților (Axa II) și tulburări clinice mai acute pe care le manifestă (Axa I). Profilurile bazate pe toate scalele pot fi interpretate pentru a înțelege influența reciprocă între patternuri de personalitate durabile și simptome manifestate curent. </w:t>
            </w:r>
          </w:p>
          <w:p w14:paraId="3F4711ED" w14:textId="77777777" w:rsidR="00382295" w:rsidRPr="00836990" w:rsidRDefault="00382295" w:rsidP="001A5FFE">
            <w:pPr>
              <w:shd w:val="clear" w:color="auto" w:fill="FFFFFF"/>
              <w:jc w:val="both"/>
              <w:rPr>
                <w:rFonts w:asciiTheme="minorHAnsi" w:hAnsiTheme="minorHAnsi" w:cstheme="minorHAnsi"/>
                <w:sz w:val="22"/>
                <w:szCs w:val="22"/>
                <w:lang w:val="it-IT" w:eastAsia="ro-RO"/>
              </w:rPr>
            </w:pPr>
            <w:r w:rsidRPr="00836990">
              <w:rPr>
                <w:rFonts w:asciiTheme="minorHAnsi" w:hAnsiTheme="minorHAnsi" w:cstheme="minorHAnsi"/>
                <w:b/>
                <w:bCs/>
                <w:sz w:val="22"/>
                <w:szCs w:val="22"/>
                <w:lang w:val="it-IT" w:eastAsia="ro-RO"/>
              </w:rPr>
              <w:t>CONCIZIE ȘI STRUCTURĂ. </w:t>
            </w:r>
            <w:r w:rsidRPr="00836990">
              <w:rPr>
                <w:rFonts w:asciiTheme="minorHAnsi" w:hAnsiTheme="minorHAnsi" w:cstheme="minorHAnsi"/>
                <w:sz w:val="22"/>
                <w:szCs w:val="22"/>
                <w:lang w:val="it-IT" w:eastAsia="ro-RO"/>
              </w:rPr>
              <w:t>MCMI-III se deosebește de alte inventare în special prin concizia sa, fundamentarea sa teoretică, formatul multiaxial, construcția tripartită și schema de validare, utilizarea scorurilor BR și profunzimea interpretativă. S-a încercat, la fiecare ediție a inventarului, să se pastreze un număr al itemilor destul de redus încât să încurajeze utilizarea sa în toate mediile de diagnostic și tratament, și totuși destul de extins încât să permită evaluarea unei game largi de comportamente multiaxiale clinice relevante. Cu cei 175 de itemi ai săi, MCMI-III este mult mai scurt decât alte instrumente comparabile.</w:t>
            </w:r>
          </w:p>
          <w:p w14:paraId="248792BB" w14:textId="77777777" w:rsidR="00382295" w:rsidRPr="00836990" w:rsidRDefault="00DF7D28" w:rsidP="001A5FFE">
            <w:pPr>
              <w:shd w:val="clear" w:color="auto" w:fill="FFFFFF"/>
              <w:rPr>
                <w:rFonts w:asciiTheme="minorHAnsi" w:hAnsiTheme="minorHAnsi" w:cstheme="minorHAnsi"/>
                <w:sz w:val="22"/>
                <w:szCs w:val="22"/>
                <w:lang w:val="ro-RO" w:eastAsia="en-GB"/>
              </w:rPr>
            </w:pPr>
            <w:hyperlink r:id="rId13" w:history="1">
              <w:r w:rsidR="00382295" w:rsidRPr="00836990">
                <w:rPr>
                  <w:rFonts w:asciiTheme="minorHAnsi" w:hAnsiTheme="minorHAnsi" w:cstheme="minorHAnsi"/>
                  <w:b/>
                  <w:bCs/>
                  <w:sz w:val="22"/>
                  <w:szCs w:val="22"/>
                  <w:lang w:val="ro-RO" w:eastAsia="en-GB"/>
                </w:rPr>
                <w:t>Kitul MCMI-III 10x (scorare manuală)</w:t>
              </w:r>
            </w:hyperlink>
          </w:p>
          <w:p w14:paraId="0014DD6A" w14:textId="77777777" w:rsidR="00382295" w:rsidRPr="00836990" w:rsidRDefault="00382295" w:rsidP="001A5FFE">
            <w:pPr>
              <w:shd w:val="clear" w:color="auto" w:fill="FFFFFF"/>
              <w:rPr>
                <w:rFonts w:asciiTheme="minorHAnsi" w:hAnsiTheme="minorHAnsi" w:cstheme="minorHAnsi"/>
                <w:sz w:val="22"/>
                <w:szCs w:val="22"/>
                <w:lang w:val="ro-RO" w:eastAsia="en-GB"/>
              </w:rPr>
            </w:pPr>
            <w:r w:rsidRPr="00836990">
              <w:rPr>
                <w:rFonts w:asciiTheme="minorHAnsi" w:hAnsiTheme="minorHAnsi" w:cstheme="minorHAnsi"/>
                <w:sz w:val="22"/>
                <w:szCs w:val="22"/>
                <w:lang w:val="ro-RO" w:eastAsia="en-GB"/>
              </w:rPr>
              <w:t xml:space="preserve">Kitul MCMI-III 10x (scorare manuală) include Manualul MCMI-III (1 buc), Ghidul pentru scorare manuală pentru MCMI-III (1 buc), Broșura de adaptare pentru </w:t>
            </w:r>
            <w:r w:rsidRPr="00836990">
              <w:rPr>
                <w:rFonts w:asciiTheme="minorHAnsi" w:hAnsiTheme="minorHAnsi" w:cstheme="minorHAnsi"/>
                <w:sz w:val="22"/>
                <w:szCs w:val="22"/>
                <w:lang w:val="ro-RO" w:eastAsia="en-GB"/>
              </w:rPr>
              <w:lastRenderedPageBreak/>
              <w:t>MCMI-III (1 buc), Caietul de testare pentru MCMI-III (5 buc), Foaie de scorare manuală pentru MCMI-III (10 buc), Foaia de răspuns pentru MCMI-III (10 buc), Fișa de profil pentru MCMI-III (10 buc), Setul grile transparente pentru scorare MCMI-III (1 buc)</w:t>
            </w:r>
          </w:p>
          <w:p w14:paraId="3B7ED7F1" w14:textId="77777777" w:rsidR="00382295" w:rsidRPr="00836990" w:rsidRDefault="00382295" w:rsidP="001A5FFE">
            <w:pPr>
              <w:shd w:val="clear" w:color="auto" w:fill="FFFFFF"/>
              <w:rPr>
                <w:rFonts w:asciiTheme="minorHAnsi" w:hAnsiTheme="minorHAnsi" w:cstheme="minorHAnsi"/>
                <w:sz w:val="22"/>
                <w:szCs w:val="22"/>
                <w:lang w:val="ro-RO" w:eastAsia="en-GB"/>
              </w:rPr>
            </w:pPr>
            <w:r w:rsidRPr="00836990">
              <w:rPr>
                <w:rFonts w:asciiTheme="minorHAnsi" w:hAnsiTheme="minorHAnsi" w:cstheme="minorHAnsi"/>
                <w:b/>
                <w:bCs/>
                <w:sz w:val="22"/>
                <w:szCs w:val="22"/>
                <w:lang w:val="it-IT" w:eastAsia="en-GB"/>
              </w:rPr>
              <w:t>Cantitatea minimă: 1 buc</w:t>
            </w:r>
          </w:p>
          <w:p w14:paraId="0C2F0761" w14:textId="77777777" w:rsidR="00382295" w:rsidRPr="00836990" w:rsidRDefault="00382295" w:rsidP="001A5FFE">
            <w:pPr>
              <w:shd w:val="clear" w:color="auto" w:fill="FFFFFF"/>
              <w:rPr>
                <w:rFonts w:asciiTheme="minorHAnsi" w:hAnsiTheme="minorHAnsi" w:cstheme="minorHAnsi"/>
                <w:sz w:val="22"/>
                <w:szCs w:val="22"/>
                <w:lang w:val="ro-RO" w:eastAsia="en-GB"/>
              </w:rPr>
            </w:pPr>
            <w:r w:rsidRPr="00836990">
              <w:rPr>
                <w:rFonts w:asciiTheme="minorHAnsi" w:hAnsiTheme="minorHAnsi" w:cstheme="minorHAnsi"/>
                <w:sz w:val="22"/>
                <w:szCs w:val="22"/>
                <w:lang w:val="ro-RO" w:eastAsia="en-GB"/>
              </w:rPr>
              <w:t>Manualul MCMI-III</w:t>
            </w:r>
          </w:p>
          <w:p w14:paraId="033AD8A7"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 buc</w:t>
            </w:r>
          </w:p>
          <w:p w14:paraId="03962BEE"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Ghid pentru scorare manuală pentru MCMI-III</w:t>
            </w:r>
          </w:p>
          <w:p w14:paraId="331FF1DA"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 buc</w:t>
            </w:r>
          </w:p>
          <w:p w14:paraId="6B8DFEFE"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Broșură de adaptare pentru MCMI-III</w:t>
            </w:r>
          </w:p>
          <w:p w14:paraId="417C39D1"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 buc</w:t>
            </w:r>
          </w:p>
          <w:p w14:paraId="55C2D992"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Caiet de testare pentru MCMI-III</w:t>
            </w:r>
          </w:p>
          <w:p w14:paraId="2F219D4B"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5 buc</w:t>
            </w:r>
          </w:p>
          <w:p w14:paraId="379C0543"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Foaie de scorare manuală pentru MCMI-III</w:t>
            </w:r>
          </w:p>
          <w:p w14:paraId="7782ABF6"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10 buc</w:t>
            </w:r>
          </w:p>
          <w:p w14:paraId="6B0BE74A"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Foaie de răspuns pentru MCMI-III</w:t>
            </w:r>
          </w:p>
          <w:p w14:paraId="42B4E384"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10 buc</w:t>
            </w:r>
          </w:p>
          <w:p w14:paraId="30890C81"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Fișă de profil pentru MCMI-III</w:t>
            </w:r>
          </w:p>
          <w:p w14:paraId="14B18AA1" w14:textId="77777777" w:rsidR="00382295" w:rsidRPr="00836990" w:rsidRDefault="00382295" w:rsidP="001A5FFE">
            <w:pPr>
              <w:shd w:val="clear" w:color="auto" w:fill="FFFFFF"/>
              <w:rPr>
                <w:rFonts w:asciiTheme="minorHAnsi" w:hAnsiTheme="minorHAnsi" w:cstheme="minorHAnsi"/>
                <w:b/>
                <w:bCs/>
                <w:sz w:val="22"/>
                <w:szCs w:val="22"/>
                <w:lang w:val="ro-RO" w:eastAsia="en-GB"/>
              </w:rPr>
            </w:pPr>
            <w:r w:rsidRPr="00836990">
              <w:rPr>
                <w:rFonts w:asciiTheme="minorHAnsi" w:hAnsiTheme="minorHAnsi" w:cstheme="minorHAnsi"/>
                <w:b/>
                <w:bCs/>
                <w:sz w:val="22"/>
                <w:szCs w:val="22"/>
                <w:lang w:val="ro-RO" w:eastAsia="en-GB"/>
              </w:rPr>
              <w:t>Cantitatea minimă: 10 buc</w:t>
            </w:r>
          </w:p>
        </w:tc>
        <w:tc>
          <w:tcPr>
            <w:tcW w:w="627" w:type="dxa"/>
            <w:shd w:val="clear" w:color="auto" w:fill="auto"/>
          </w:tcPr>
          <w:p w14:paraId="7A200D30" w14:textId="77777777" w:rsidR="00382295" w:rsidRPr="00836990" w:rsidRDefault="00382295" w:rsidP="001A5FFE">
            <w:pPr>
              <w:jc w:val="center"/>
              <w:rPr>
                <w:rFonts w:asciiTheme="minorHAnsi" w:hAnsiTheme="minorHAnsi" w:cstheme="minorHAnsi"/>
                <w:b/>
                <w:bCs/>
                <w:sz w:val="22"/>
                <w:szCs w:val="22"/>
                <w:lang w:val="ro-RO" w:eastAsia="en-GB"/>
              </w:rPr>
            </w:pPr>
          </w:p>
        </w:tc>
        <w:tc>
          <w:tcPr>
            <w:tcW w:w="851" w:type="dxa"/>
            <w:shd w:val="clear" w:color="auto" w:fill="auto"/>
          </w:tcPr>
          <w:p w14:paraId="3AA6EE50" w14:textId="77777777" w:rsidR="00382295" w:rsidRPr="00836990" w:rsidRDefault="00382295" w:rsidP="001A5FFE">
            <w:pPr>
              <w:jc w:val="center"/>
              <w:rPr>
                <w:rFonts w:asciiTheme="minorHAnsi" w:hAnsiTheme="minorHAnsi" w:cstheme="minorHAnsi"/>
                <w:b/>
                <w:bCs/>
                <w:sz w:val="22"/>
                <w:szCs w:val="22"/>
                <w:lang w:val="ro-RO" w:eastAsia="en-GB"/>
              </w:rPr>
            </w:pPr>
          </w:p>
        </w:tc>
        <w:tc>
          <w:tcPr>
            <w:tcW w:w="3734" w:type="dxa"/>
            <w:shd w:val="clear" w:color="auto" w:fill="auto"/>
          </w:tcPr>
          <w:p w14:paraId="311140EA" w14:textId="77777777" w:rsidR="00382295" w:rsidRPr="00836990" w:rsidRDefault="00382295" w:rsidP="001A5FFE">
            <w:pPr>
              <w:jc w:val="center"/>
              <w:rPr>
                <w:rFonts w:asciiTheme="minorHAnsi" w:hAnsiTheme="minorHAnsi" w:cstheme="minorHAnsi"/>
                <w:b/>
                <w:bCs/>
                <w:sz w:val="22"/>
                <w:szCs w:val="22"/>
                <w:lang w:val="ro-RO" w:eastAsia="en-GB"/>
              </w:rPr>
            </w:pPr>
          </w:p>
        </w:tc>
      </w:tr>
    </w:tbl>
    <w:p w14:paraId="0E7EB84F" w14:textId="77777777" w:rsidR="00DD56A9" w:rsidRPr="00836990" w:rsidRDefault="00DD56A9" w:rsidP="00382295">
      <w:pPr>
        <w:spacing w:after="0" w:line="240" w:lineRule="auto"/>
        <w:rPr>
          <w:rFonts w:eastAsia="Times New Roman" w:cstheme="minorHAnsi"/>
          <w:b/>
          <w:bCs/>
          <w:lang w:val="ro-RO" w:eastAsia="en-GB"/>
        </w:rPr>
      </w:pPr>
    </w:p>
    <w:p w14:paraId="39414D1F" w14:textId="77777777" w:rsidR="00382295" w:rsidRPr="00836990" w:rsidRDefault="00382295" w:rsidP="00E035D5">
      <w:pPr>
        <w:pStyle w:val="ListParagraph"/>
        <w:numPr>
          <w:ilvl w:val="0"/>
          <w:numId w:val="22"/>
        </w:numPr>
        <w:spacing w:after="0" w:line="240" w:lineRule="auto"/>
        <w:rPr>
          <w:rFonts w:eastAsia="Times New Roman" w:cstheme="minorHAnsi"/>
          <w:b/>
          <w:bCs/>
          <w:lang w:val="ro-RO" w:eastAsia="en-GB"/>
        </w:rPr>
      </w:pPr>
      <w:r w:rsidRPr="00836990">
        <w:rPr>
          <w:rFonts w:eastAsia="Times New Roman" w:cstheme="minorHAnsi"/>
          <w:b/>
          <w:bCs/>
          <w:color w:val="000000"/>
          <w:lang w:val="ro-RO" w:eastAsia="en-GB"/>
        </w:rPr>
        <w:t>INVENTARUL DE DEPRESIE BECK -MASOARA SEVERITATEA DEPRESIEI</w:t>
      </w:r>
    </w:p>
    <w:tbl>
      <w:tblPr>
        <w:tblStyle w:val="TableGrid"/>
        <w:tblW w:w="5421" w:type="pct"/>
        <w:tblInd w:w="-5" w:type="dxa"/>
        <w:tblLayout w:type="fixed"/>
        <w:tblLook w:val="04A0" w:firstRow="1" w:lastRow="0" w:firstColumn="1" w:lastColumn="0" w:noHBand="0" w:noVBand="1"/>
      </w:tblPr>
      <w:tblGrid>
        <w:gridCol w:w="5207"/>
        <w:gridCol w:w="578"/>
        <w:gridCol w:w="867"/>
        <w:gridCol w:w="3805"/>
      </w:tblGrid>
      <w:tr w:rsidR="00382295" w:rsidRPr="00836990" w14:paraId="7DDB2685" w14:textId="77777777" w:rsidTr="00836990">
        <w:trPr>
          <w:trHeight w:val="506"/>
        </w:trPr>
        <w:tc>
          <w:tcPr>
            <w:tcW w:w="5208" w:type="dxa"/>
            <w:shd w:val="clear" w:color="auto" w:fill="D9D9D9"/>
          </w:tcPr>
          <w:p w14:paraId="193863B9"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SPECIFICATII TEHNICE</w:t>
            </w:r>
          </w:p>
        </w:tc>
        <w:tc>
          <w:tcPr>
            <w:tcW w:w="578" w:type="dxa"/>
            <w:shd w:val="clear" w:color="auto" w:fill="D9D9D9"/>
          </w:tcPr>
          <w:p w14:paraId="2356724C"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DA</w:t>
            </w:r>
          </w:p>
        </w:tc>
        <w:tc>
          <w:tcPr>
            <w:tcW w:w="867" w:type="dxa"/>
            <w:shd w:val="clear" w:color="auto" w:fill="D9D9D9"/>
          </w:tcPr>
          <w:p w14:paraId="466B8907"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NU</w:t>
            </w:r>
          </w:p>
        </w:tc>
        <w:tc>
          <w:tcPr>
            <w:tcW w:w="3805" w:type="dxa"/>
            <w:shd w:val="clear" w:color="auto" w:fill="D9D9D9"/>
          </w:tcPr>
          <w:p w14:paraId="2674ACF5" w14:textId="77777777" w:rsidR="00382295" w:rsidRPr="00836990" w:rsidRDefault="00382295" w:rsidP="001A5FFE">
            <w:pPr>
              <w:jc w:val="center"/>
              <w:rPr>
                <w:rFonts w:asciiTheme="minorHAnsi" w:hAnsiTheme="minorHAnsi" w:cstheme="minorHAnsi"/>
                <w:b/>
                <w:bCs/>
                <w:sz w:val="22"/>
                <w:szCs w:val="22"/>
                <w:lang w:val="ro-RO" w:eastAsia="en-GB"/>
              </w:rPr>
            </w:pPr>
            <w:r w:rsidRPr="00836990">
              <w:rPr>
                <w:rFonts w:asciiTheme="minorHAnsi" w:hAnsiTheme="minorHAnsi" w:cstheme="minorHAnsi"/>
                <w:b/>
                <w:bCs/>
                <w:sz w:val="22"/>
                <w:szCs w:val="22"/>
                <w:lang w:val="ro-RO" w:eastAsia="en-GB"/>
              </w:rPr>
              <w:t>CONFORMITATE</w:t>
            </w:r>
          </w:p>
          <w:p w14:paraId="651BFD8E"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sz w:val="22"/>
                <w:szCs w:val="22"/>
                <w:lang w:val="it-IT" w:eastAsia="en-GB"/>
              </w:rPr>
              <w:t>(trimiteri documentatie)</w:t>
            </w:r>
          </w:p>
        </w:tc>
      </w:tr>
      <w:tr w:rsidR="00382295" w:rsidRPr="00836990" w14:paraId="66F2F984" w14:textId="77777777" w:rsidTr="00836990">
        <w:trPr>
          <w:trHeight w:val="506"/>
        </w:trPr>
        <w:tc>
          <w:tcPr>
            <w:tcW w:w="5208" w:type="dxa"/>
            <w:shd w:val="clear" w:color="auto" w:fill="auto"/>
          </w:tcPr>
          <w:p w14:paraId="5B61B8C5" w14:textId="77777777" w:rsidR="00382295" w:rsidRPr="00836990" w:rsidRDefault="00382295" w:rsidP="001A5FFE">
            <w:pPr>
              <w:rPr>
                <w:rFonts w:asciiTheme="minorHAnsi" w:hAnsiTheme="minorHAnsi" w:cstheme="minorHAnsi"/>
                <w:color w:val="000000"/>
                <w:sz w:val="22"/>
                <w:szCs w:val="22"/>
                <w:shd w:val="clear" w:color="auto" w:fill="FFFFFF"/>
                <w:lang w:val="it-IT" w:eastAsia="en-GB"/>
              </w:rPr>
            </w:pPr>
            <w:r w:rsidRPr="00836990">
              <w:rPr>
                <w:rFonts w:asciiTheme="minorHAnsi" w:hAnsiTheme="minorHAnsi" w:cstheme="minorHAnsi"/>
                <w:color w:val="000000"/>
                <w:sz w:val="22"/>
                <w:szCs w:val="22"/>
                <w:shd w:val="clear" w:color="auto" w:fill="FFFFFF"/>
                <w:lang w:val="it-IT" w:eastAsia="en-GB"/>
              </w:rPr>
              <w:t>Inventarul de Depresie Beck – ediţia a doua (BDI - II) </w:t>
            </w:r>
            <w:r w:rsidRPr="00836990">
              <w:rPr>
                <w:rFonts w:asciiTheme="minorHAnsi" w:hAnsiTheme="minorHAnsi" w:cstheme="minorHAnsi"/>
                <w:i/>
                <w:iCs/>
                <w:color w:val="000000"/>
                <w:sz w:val="22"/>
                <w:szCs w:val="22"/>
                <w:shd w:val="clear" w:color="auto" w:fill="FFFFFF"/>
                <w:lang w:val="it-IT" w:eastAsia="en-GB"/>
              </w:rPr>
              <w:t>(Beck Depression Inventory-Second Edition)</w:t>
            </w:r>
            <w:r w:rsidRPr="00836990">
              <w:rPr>
                <w:rFonts w:asciiTheme="minorHAnsi" w:hAnsiTheme="minorHAnsi" w:cstheme="minorHAnsi"/>
                <w:color w:val="000000"/>
                <w:sz w:val="22"/>
                <w:szCs w:val="22"/>
                <w:shd w:val="clear" w:color="auto" w:fill="FFFFFF"/>
                <w:lang w:val="it-IT" w:eastAsia="en-GB"/>
              </w:rPr>
              <w:t> este un instrument de auto-evaluare alcătuit din 21 de itemi, construit</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să măsoare severitatea depresiei la adulţi şi adolescenţi cu vârsta peste 13 ani. Această versiune a inventarului (BDI-II) a fost construită pentru evaluarea simptomelor</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corespunzătoare criteriilor de diagnostic pentru tulburările depresive cuprinse în Manualul de Diagnostic şi Statistică a Tulburărilor Mentale – ediţia a IV-a al</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Asociaţiei Americane de Psihiatrie (DSM – IV, 1994).</w:t>
            </w:r>
            <w:r w:rsidRPr="00836990">
              <w:rPr>
                <w:rFonts w:asciiTheme="minorHAnsi" w:hAnsiTheme="minorHAnsi" w:cstheme="minorHAnsi"/>
                <w:color w:val="000000"/>
                <w:sz w:val="22"/>
                <w:szCs w:val="22"/>
                <w:lang w:val="it-IT" w:eastAsia="en-GB"/>
              </w:rPr>
              <w:br/>
            </w:r>
            <w:r w:rsidRPr="00836990">
              <w:rPr>
                <w:rFonts w:asciiTheme="minorHAnsi" w:hAnsiTheme="minorHAnsi" w:cstheme="minorHAnsi"/>
                <w:color w:val="000000"/>
                <w:sz w:val="22"/>
                <w:szCs w:val="22"/>
                <w:shd w:val="clear" w:color="auto" w:fill="FFFFFF"/>
                <w:lang w:val="ro-RO" w:eastAsia="en-GB"/>
              </w:rPr>
              <w:t>BDI – IA a înlocuit instrumentul original (BDI) care a fost construit de Beck, Ward,</w:t>
            </w:r>
            <w:r w:rsidRPr="00836990">
              <w:rPr>
                <w:rFonts w:asciiTheme="minorHAnsi" w:hAnsiTheme="minorHAnsi" w:cstheme="minorHAnsi"/>
                <w:color w:val="000000"/>
                <w:sz w:val="22"/>
                <w:szCs w:val="22"/>
                <w:lang w:val="ro-RO" w:eastAsia="en-GB"/>
              </w:rPr>
              <w:t xml:space="preserve"> </w:t>
            </w:r>
            <w:r w:rsidRPr="00836990">
              <w:rPr>
                <w:rFonts w:asciiTheme="minorHAnsi" w:hAnsiTheme="minorHAnsi" w:cstheme="minorHAnsi"/>
                <w:color w:val="000000"/>
                <w:sz w:val="22"/>
                <w:szCs w:val="22"/>
                <w:shd w:val="clear" w:color="auto" w:fill="FFFFFF"/>
                <w:lang w:val="ro-RO" w:eastAsia="en-GB"/>
              </w:rPr>
              <w:t xml:space="preserve">Mendelson, Mock şi Erbaugh (1961). </w:t>
            </w:r>
            <w:r w:rsidRPr="00836990">
              <w:rPr>
                <w:rFonts w:asciiTheme="minorHAnsi" w:hAnsiTheme="minorHAnsi" w:cstheme="minorHAnsi"/>
                <w:color w:val="000000"/>
                <w:sz w:val="22"/>
                <w:szCs w:val="22"/>
                <w:shd w:val="clear" w:color="auto" w:fill="FFFFFF"/>
                <w:lang w:val="it-IT" w:eastAsia="en-GB"/>
              </w:rPr>
              <w:t>Din versiunea nouă (BDI - II) au fost scoşi</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patru itemi (pierderea în greutate, modi</w:t>
            </w:r>
            <w:r w:rsidRPr="00836990">
              <w:rPr>
                <w:rFonts w:asciiTheme="minorHAnsi" w:hAnsiTheme="minorHAnsi" w:cstheme="minorHAnsi"/>
                <w:color w:val="000000"/>
                <w:sz w:val="22"/>
                <w:szCs w:val="22"/>
                <w:shd w:val="clear" w:color="auto" w:fill="FFFFFF"/>
                <w:lang w:val="ro-RO" w:eastAsia="en-GB"/>
              </w:rPr>
              <w:t>ﬁ</w:t>
            </w:r>
            <w:r w:rsidRPr="00836990">
              <w:rPr>
                <w:rFonts w:asciiTheme="minorHAnsi" w:hAnsiTheme="minorHAnsi" w:cstheme="minorHAnsi"/>
                <w:color w:val="000000"/>
                <w:sz w:val="22"/>
                <w:szCs w:val="22"/>
                <w:shd w:val="clear" w:color="auto" w:fill="FFFFFF"/>
                <w:lang w:val="it-IT" w:eastAsia="en-GB"/>
              </w:rPr>
              <w:t xml:space="preserve"> carea imaginii corporale, preocuparea legată</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de aspecte somatice, di</w:t>
            </w:r>
            <w:r w:rsidRPr="00836990">
              <w:rPr>
                <w:rFonts w:asciiTheme="minorHAnsi" w:hAnsiTheme="minorHAnsi" w:cstheme="minorHAnsi"/>
                <w:color w:val="000000"/>
                <w:sz w:val="22"/>
                <w:szCs w:val="22"/>
                <w:shd w:val="clear" w:color="auto" w:fill="FFFFFF"/>
                <w:lang w:val="ro-RO" w:eastAsia="en-GB"/>
              </w:rPr>
              <w:t>ﬁ</w:t>
            </w:r>
            <w:r w:rsidRPr="00836990">
              <w:rPr>
                <w:rFonts w:asciiTheme="minorHAnsi" w:hAnsiTheme="minorHAnsi" w:cstheme="minorHAnsi"/>
                <w:color w:val="000000"/>
                <w:sz w:val="22"/>
                <w:szCs w:val="22"/>
                <w:shd w:val="clear" w:color="auto" w:fill="FFFFFF"/>
                <w:lang w:val="it-IT" w:eastAsia="en-GB"/>
              </w:rPr>
              <w:t>cultatea de a lucra) şi au fost înlocuiţi cu alţi patru itemi</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(agitaţie, lipsa valorii personale, di</w:t>
            </w:r>
            <w:r w:rsidRPr="00836990">
              <w:rPr>
                <w:rFonts w:asciiTheme="minorHAnsi" w:hAnsiTheme="minorHAnsi" w:cstheme="minorHAnsi"/>
                <w:color w:val="000000"/>
                <w:sz w:val="22"/>
                <w:szCs w:val="22"/>
                <w:shd w:val="clear" w:color="auto" w:fill="FFFFFF"/>
                <w:lang w:val="ro-RO" w:eastAsia="en-GB"/>
              </w:rPr>
              <w:t>ﬁ</w:t>
            </w:r>
            <w:r w:rsidRPr="00836990">
              <w:rPr>
                <w:rFonts w:asciiTheme="minorHAnsi" w:hAnsiTheme="minorHAnsi" w:cstheme="minorHAnsi"/>
                <w:color w:val="000000"/>
                <w:sz w:val="22"/>
                <w:szCs w:val="22"/>
                <w:shd w:val="clear" w:color="auto" w:fill="FFFFFF"/>
                <w:lang w:val="it-IT" w:eastAsia="en-GB"/>
              </w:rPr>
              <w:t>cultăţi de concentrare, lipsa energiei) pentru a cuprinde simptome tipice depresiei severe sau depresiei care necesită spitalizare. Au</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fost modi</w:t>
            </w:r>
            <w:r w:rsidRPr="00836990">
              <w:rPr>
                <w:rFonts w:asciiTheme="minorHAnsi" w:hAnsiTheme="minorHAnsi" w:cstheme="minorHAnsi"/>
                <w:color w:val="000000"/>
                <w:sz w:val="22"/>
                <w:szCs w:val="22"/>
                <w:shd w:val="clear" w:color="auto" w:fill="FFFFFF"/>
                <w:lang w:val="ro-RO" w:eastAsia="en-GB"/>
              </w:rPr>
              <w:t>ﬁ</w:t>
            </w:r>
            <w:r w:rsidRPr="00836990">
              <w:rPr>
                <w:rFonts w:asciiTheme="minorHAnsi" w:hAnsiTheme="minorHAnsi" w:cstheme="minorHAnsi"/>
                <w:color w:val="000000"/>
                <w:sz w:val="22"/>
                <w:szCs w:val="22"/>
                <w:shd w:val="clear" w:color="auto" w:fill="FFFFFF"/>
                <w:lang w:val="it-IT" w:eastAsia="en-GB"/>
              </w:rPr>
              <w:t xml:space="preserve">caţi doi itemi pentru </w:t>
            </w:r>
            <w:r w:rsidRPr="00836990">
              <w:rPr>
                <w:rFonts w:asciiTheme="minorHAnsi" w:hAnsiTheme="minorHAnsi" w:cstheme="minorHAnsi"/>
                <w:color w:val="000000"/>
                <w:sz w:val="22"/>
                <w:szCs w:val="22"/>
                <w:shd w:val="clear" w:color="auto" w:fill="FFFFFF"/>
                <w:lang w:val="it-IT" w:eastAsia="en-GB"/>
              </w:rPr>
              <w:lastRenderedPageBreak/>
              <w:t>a permite obţinerea informaţiilor despre modi</w:t>
            </w:r>
            <w:r w:rsidRPr="00836990">
              <w:rPr>
                <w:rFonts w:asciiTheme="minorHAnsi" w:hAnsiTheme="minorHAnsi" w:cstheme="minorHAnsi"/>
                <w:color w:val="000000"/>
                <w:sz w:val="22"/>
                <w:szCs w:val="22"/>
                <w:shd w:val="clear" w:color="auto" w:fill="FFFFFF"/>
                <w:lang w:val="ro-RO" w:eastAsia="en-GB"/>
              </w:rPr>
              <w:t>ﬁ</w:t>
            </w:r>
            <w:r w:rsidRPr="00836990">
              <w:rPr>
                <w:rFonts w:asciiTheme="minorHAnsi" w:hAnsiTheme="minorHAnsi" w:cstheme="minorHAnsi"/>
                <w:color w:val="000000"/>
                <w:sz w:val="22"/>
                <w:szCs w:val="22"/>
                <w:shd w:val="clear" w:color="auto" w:fill="FFFFFF"/>
                <w:lang w:val="it-IT" w:eastAsia="en-GB"/>
              </w:rPr>
              <w:t>cările</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(atât creşterea cât şi descreşterea) în apetitul alimentar sau în ritmul de somn. Pentru</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multe dintre a</w:t>
            </w:r>
            <w:r w:rsidRPr="00836990">
              <w:rPr>
                <w:rFonts w:asciiTheme="minorHAnsi" w:hAnsiTheme="minorHAnsi" w:cstheme="minorHAnsi"/>
                <w:color w:val="000000"/>
                <w:sz w:val="22"/>
                <w:szCs w:val="22"/>
                <w:shd w:val="clear" w:color="auto" w:fill="FFFFFF"/>
                <w:lang w:val="ro-RO" w:eastAsia="en-GB"/>
              </w:rPr>
              <w:t>ﬁ</w:t>
            </w:r>
            <w:r w:rsidRPr="00836990">
              <w:rPr>
                <w:rFonts w:asciiTheme="minorHAnsi" w:hAnsiTheme="minorHAnsi" w:cstheme="minorHAnsi"/>
                <w:color w:val="000000"/>
                <w:sz w:val="22"/>
                <w:szCs w:val="22"/>
                <w:shd w:val="clear" w:color="auto" w:fill="FFFFFF"/>
                <w:lang w:val="it-IT" w:eastAsia="en-GB"/>
              </w:rPr>
              <w:t>rmaţiile (sau alternativele) referitoare la alte simptome au fost</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utilizate cuvinte diferite. Spre deosebire de BDI – IA, BDI – II constituie o revizuire</w:t>
            </w:r>
            <w:r w:rsidRPr="00836990">
              <w:rPr>
                <w:rFonts w:asciiTheme="minorHAnsi" w:hAnsiTheme="minorHAnsi" w:cstheme="minorHAnsi"/>
                <w:color w:val="000000"/>
                <w:sz w:val="22"/>
                <w:szCs w:val="22"/>
                <w:lang w:val="it-IT" w:eastAsia="en-GB"/>
              </w:rPr>
              <w:t xml:space="preserve"> </w:t>
            </w:r>
            <w:r w:rsidRPr="00836990">
              <w:rPr>
                <w:rFonts w:asciiTheme="minorHAnsi" w:hAnsiTheme="minorHAnsi" w:cstheme="minorHAnsi"/>
                <w:color w:val="000000"/>
                <w:sz w:val="22"/>
                <w:szCs w:val="22"/>
                <w:shd w:val="clear" w:color="auto" w:fill="FFFFFF"/>
                <w:lang w:val="it-IT" w:eastAsia="en-GB"/>
              </w:rPr>
              <w:t>substanţială a versiunii originale BDI.</w:t>
            </w:r>
          </w:p>
          <w:p w14:paraId="4EFA5287" w14:textId="77777777" w:rsidR="00382295" w:rsidRPr="00836990" w:rsidRDefault="00382295" w:rsidP="001A5FFE">
            <w:pPr>
              <w:rPr>
                <w:rFonts w:asciiTheme="minorHAnsi" w:hAnsiTheme="minorHAnsi" w:cstheme="minorHAnsi"/>
                <w:color w:val="000000"/>
                <w:sz w:val="22"/>
                <w:szCs w:val="22"/>
                <w:shd w:val="clear" w:color="auto" w:fill="FFFFFF"/>
                <w:lang w:val="it-IT" w:eastAsia="en-GB"/>
              </w:rPr>
            </w:pPr>
            <w:r w:rsidRPr="00836990">
              <w:rPr>
                <w:rFonts w:asciiTheme="minorHAnsi" w:hAnsiTheme="minorHAnsi" w:cstheme="minorHAnsi"/>
                <w:color w:val="000000"/>
                <w:sz w:val="22"/>
                <w:szCs w:val="22"/>
                <w:shd w:val="clear" w:color="auto" w:fill="FFFFFF"/>
                <w:lang w:val="it-IT" w:eastAsia="en-GB"/>
              </w:rPr>
              <w:t xml:space="preserve">Procesul de traducere şi adaptare a BDI-II în România s-a realizat în conformitate cu normele internaţionale de adaptare a instrumentelor psihologice. Pentru a investiga proprietăţile psihometrice ale BDI-II în limba română s-a utilizat un eşantion clinic şi un eşantion din populaţia generală. Eşantionul clinic a inclus un număr de 120 de pacienţi din diferite clinici de specialitate. Toţi aceşti pacienţi au fost diagnosticaţi cu o tulburare afectivă conform criteriilor de diagnostic DSM-IV. Diagnosticul s-a realizat de către clinicieni pe baza versiunii româneşti a interviului clinic semistructurat SCID I (Spitzer et al., 1997). Distribuţia în funcţie de gen a pacienţilor a fost: 56% bărbaţi şi 44% femei. Eşantionul din populaţia generală (N=584) a fost alcătuit dintr-un grup de studenţi şi dintr-un grup de persoane evaluate la locul de muncă (ca screening psihologic periodic). </w:t>
            </w:r>
            <w:r w:rsidRPr="00836990">
              <w:rPr>
                <w:rFonts w:asciiTheme="minorHAnsi" w:hAnsiTheme="minorHAnsi" w:cstheme="minorHAnsi"/>
                <w:color w:val="000000"/>
                <w:sz w:val="22"/>
                <w:szCs w:val="22"/>
                <w:shd w:val="clear" w:color="auto" w:fill="FFFFFF"/>
                <w:lang w:val="ro-RO" w:eastAsia="en-GB"/>
              </w:rPr>
              <w:t xml:space="preserve">Din acest eşantion, 48% au fost bărbaţi şi 52% au fost femei. </w:t>
            </w:r>
            <w:r w:rsidRPr="00836990">
              <w:rPr>
                <w:rFonts w:asciiTheme="minorHAnsi" w:hAnsiTheme="minorHAnsi" w:cstheme="minorHAnsi"/>
                <w:color w:val="000000"/>
                <w:sz w:val="22"/>
                <w:szCs w:val="22"/>
                <w:shd w:val="clear" w:color="auto" w:fill="FFFFFF"/>
                <w:lang w:val="it-IT" w:eastAsia="en-GB"/>
              </w:rPr>
              <w:t>Consistenta interna a BDI-II in limba romana este 0.90. Analiza fidelitatii si validitatii BDI-II in limba romana sustin faptul ca instrumentul îndeplineşte standardele psihometrice necesare unui instrument clinic.</w:t>
            </w:r>
          </w:p>
          <w:p w14:paraId="743CF3A2" w14:textId="77777777" w:rsidR="00382295" w:rsidRPr="00836990" w:rsidRDefault="00382295" w:rsidP="001A5FFE">
            <w:pPr>
              <w:rPr>
                <w:rFonts w:asciiTheme="minorHAnsi" w:hAnsiTheme="minorHAnsi" w:cstheme="minorHAnsi"/>
                <w:b/>
                <w:color w:val="000000"/>
                <w:sz w:val="22"/>
                <w:szCs w:val="22"/>
                <w:shd w:val="clear" w:color="auto" w:fill="FFFFFF"/>
                <w:lang w:val="it-IT" w:eastAsia="en-GB"/>
              </w:rPr>
            </w:pPr>
            <w:r w:rsidRPr="00836990">
              <w:rPr>
                <w:rFonts w:asciiTheme="minorHAnsi" w:hAnsiTheme="minorHAnsi" w:cstheme="minorHAnsi"/>
                <w:sz w:val="22"/>
                <w:szCs w:val="22"/>
                <w:lang w:val="it-IT" w:eastAsia="en-GB"/>
              </w:rPr>
              <w:t>Componență:</w:t>
            </w:r>
            <w:r w:rsidRPr="00836990">
              <w:rPr>
                <w:rFonts w:asciiTheme="minorHAnsi" w:hAnsiTheme="minorHAnsi" w:cstheme="minorHAnsi"/>
                <w:sz w:val="22"/>
                <w:szCs w:val="22"/>
                <w:lang w:val="it-IT" w:eastAsia="en-GB"/>
              </w:rPr>
              <w:br/>
            </w:r>
            <w:r w:rsidRPr="00836990">
              <w:rPr>
                <w:rFonts w:asciiTheme="minorHAnsi" w:hAnsiTheme="minorHAnsi" w:cstheme="minorHAnsi"/>
                <w:b/>
                <w:sz w:val="22"/>
                <w:szCs w:val="22"/>
                <w:lang w:val="it-IT" w:eastAsia="en-GB"/>
              </w:rPr>
              <w:t>Manual de utilizare BDI-II</w:t>
            </w:r>
          </w:p>
          <w:p w14:paraId="615B91F3" w14:textId="77777777" w:rsidR="00382295" w:rsidRPr="00836990" w:rsidRDefault="00382295" w:rsidP="001A5FFE">
            <w:pPr>
              <w:rPr>
                <w:rFonts w:asciiTheme="minorHAnsi" w:hAnsiTheme="minorHAnsi" w:cstheme="minorHAnsi"/>
                <w:sz w:val="22"/>
                <w:szCs w:val="22"/>
                <w:lang w:val="it-IT" w:eastAsia="en-GB"/>
              </w:rPr>
            </w:pPr>
            <w:r w:rsidRPr="00836990">
              <w:rPr>
                <w:rFonts w:asciiTheme="minorHAnsi" w:hAnsiTheme="minorHAnsi" w:cstheme="minorHAnsi"/>
                <w:b/>
                <w:sz w:val="22"/>
                <w:szCs w:val="22"/>
                <w:lang w:val="it-IT" w:eastAsia="en-GB"/>
              </w:rPr>
              <w:t>Chestionare BDI-II (50 bucati)</w:t>
            </w:r>
          </w:p>
        </w:tc>
        <w:tc>
          <w:tcPr>
            <w:tcW w:w="578" w:type="dxa"/>
            <w:shd w:val="clear" w:color="auto" w:fill="auto"/>
          </w:tcPr>
          <w:p w14:paraId="10FAFA1C" w14:textId="77777777" w:rsidR="00382295" w:rsidRPr="00836990" w:rsidRDefault="00382295" w:rsidP="001A5FFE">
            <w:pPr>
              <w:jc w:val="center"/>
              <w:rPr>
                <w:rFonts w:asciiTheme="minorHAnsi" w:hAnsiTheme="minorHAnsi" w:cstheme="minorHAnsi"/>
                <w:b/>
                <w:bCs/>
                <w:sz w:val="22"/>
                <w:szCs w:val="22"/>
                <w:lang w:val="ro-RO" w:eastAsia="en-GB"/>
              </w:rPr>
            </w:pPr>
          </w:p>
        </w:tc>
        <w:tc>
          <w:tcPr>
            <w:tcW w:w="867" w:type="dxa"/>
            <w:shd w:val="clear" w:color="auto" w:fill="auto"/>
          </w:tcPr>
          <w:p w14:paraId="0759CE0E" w14:textId="77777777" w:rsidR="00382295" w:rsidRPr="00836990" w:rsidRDefault="00382295" w:rsidP="001A5FFE">
            <w:pPr>
              <w:jc w:val="center"/>
              <w:rPr>
                <w:rFonts w:asciiTheme="minorHAnsi" w:hAnsiTheme="minorHAnsi" w:cstheme="minorHAnsi"/>
                <w:b/>
                <w:bCs/>
                <w:sz w:val="22"/>
                <w:szCs w:val="22"/>
                <w:lang w:val="ro-RO" w:eastAsia="en-GB"/>
              </w:rPr>
            </w:pPr>
          </w:p>
        </w:tc>
        <w:tc>
          <w:tcPr>
            <w:tcW w:w="3805" w:type="dxa"/>
            <w:shd w:val="clear" w:color="auto" w:fill="auto"/>
          </w:tcPr>
          <w:p w14:paraId="1B42A650" w14:textId="77777777" w:rsidR="00382295" w:rsidRPr="00836990" w:rsidRDefault="00382295" w:rsidP="001A5FFE">
            <w:pPr>
              <w:jc w:val="center"/>
              <w:rPr>
                <w:rFonts w:asciiTheme="minorHAnsi" w:hAnsiTheme="minorHAnsi" w:cstheme="minorHAnsi"/>
                <w:b/>
                <w:bCs/>
                <w:sz w:val="22"/>
                <w:szCs w:val="22"/>
                <w:lang w:val="ro-RO" w:eastAsia="en-GB"/>
              </w:rPr>
            </w:pPr>
          </w:p>
        </w:tc>
      </w:tr>
    </w:tbl>
    <w:p w14:paraId="125B2E79" w14:textId="77777777" w:rsidR="00382295" w:rsidRPr="00836990" w:rsidRDefault="00382295" w:rsidP="00382295">
      <w:pPr>
        <w:spacing w:after="0" w:line="240" w:lineRule="auto"/>
        <w:rPr>
          <w:rFonts w:eastAsia="Times New Roman" w:cstheme="minorHAnsi"/>
          <w:b/>
          <w:bCs/>
          <w:lang w:val="ro-RO" w:eastAsia="en-GB"/>
        </w:rPr>
      </w:pPr>
    </w:p>
    <w:p w14:paraId="4F12928D" w14:textId="77777777" w:rsidR="00382295" w:rsidRPr="00836990" w:rsidRDefault="00382295" w:rsidP="00836990">
      <w:pPr>
        <w:pStyle w:val="ListParagraph"/>
        <w:numPr>
          <w:ilvl w:val="0"/>
          <w:numId w:val="22"/>
        </w:numPr>
        <w:spacing w:after="0" w:line="240" w:lineRule="auto"/>
        <w:ind w:left="0" w:firstLine="0"/>
        <w:rPr>
          <w:rFonts w:eastAsia="Times New Roman" w:cstheme="minorHAnsi"/>
          <w:b/>
          <w:bCs/>
          <w:color w:val="000000"/>
          <w:lang w:val="ro-RO" w:eastAsia="en-GB"/>
        </w:rPr>
      </w:pPr>
      <w:r w:rsidRPr="00836990">
        <w:rPr>
          <w:rFonts w:eastAsia="Times New Roman" w:cstheme="minorHAnsi"/>
          <w:b/>
          <w:bCs/>
          <w:color w:val="000000"/>
          <w:lang w:val="ro-RO" w:eastAsia="en-GB"/>
        </w:rPr>
        <w:t>MATRICI PROGRESIVE STANDARD-TEST DE INTELIGENTA PENTRU POPULATIA GENERALA</w:t>
      </w:r>
    </w:p>
    <w:tbl>
      <w:tblPr>
        <w:tblStyle w:val="TableGrid"/>
        <w:tblW w:w="5438" w:type="pct"/>
        <w:tblInd w:w="-5" w:type="dxa"/>
        <w:tblLayout w:type="fixed"/>
        <w:tblLook w:val="04A0" w:firstRow="1" w:lastRow="0" w:firstColumn="1" w:lastColumn="0" w:noHBand="0" w:noVBand="1"/>
      </w:tblPr>
      <w:tblGrid>
        <w:gridCol w:w="5208"/>
        <w:gridCol w:w="723"/>
        <w:gridCol w:w="721"/>
        <w:gridCol w:w="3838"/>
      </w:tblGrid>
      <w:tr w:rsidR="00382295" w:rsidRPr="00836990" w14:paraId="074B24C3" w14:textId="77777777" w:rsidTr="00836990">
        <w:trPr>
          <w:trHeight w:val="506"/>
        </w:trPr>
        <w:tc>
          <w:tcPr>
            <w:tcW w:w="5208" w:type="dxa"/>
            <w:shd w:val="clear" w:color="auto" w:fill="D9D9D9"/>
          </w:tcPr>
          <w:p w14:paraId="168D06B7"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SPECIFICATII TEHNICE</w:t>
            </w:r>
          </w:p>
        </w:tc>
        <w:tc>
          <w:tcPr>
            <w:tcW w:w="723" w:type="dxa"/>
            <w:shd w:val="clear" w:color="auto" w:fill="D9D9D9"/>
          </w:tcPr>
          <w:p w14:paraId="3B4745A4"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DA</w:t>
            </w:r>
          </w:p>
        </w:tc>
        <w:tc>
          <w:tcPr>
            <w:tcW w:w="721" w:type="dxa"/>
            <w:shd w:val="clear" w:color="auto" w:fill="D9D9D9"/>
          </w:tcPr>
          <w:p w14:paraId="38477008"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NU</w:t>
            </w:r>
          </w:p>
        </w:tc>
        <w:tc>
          <w:tcPr>
            <w:tcW w:w="3838" w:type="dxa"/>
            <w:shd w:val="clear" w:color="auto" w:fill="D9D9D9"/>
          </w:tcPr>
          <w:p w14:paraId="27A1B960" w14:textId="77777777" w:rsidR="00382295" w:rsidRPr="00836990" w:rsidRDefault="00382295" w:rsidP="001A5FFE">
            <w:pPr>
              <w:jc w:val="center"/>
              <w:rPr>
                <w:rFonts w:asciiTheme="minorHAnsi" w:hAnsiTheme="minorHAnsi" w:cstheme="minorHAnsi"/>
                <w:b/>
                <w:bCs/>
                <w:sz w:val="22"/>
                <w:szCs w:val="22"/>
                <w:lang w:val="ro-RO" w:eastAsia="en-GB"/>
              </w:rPr>
            </w:pPr>
            <w:r w:rsidRPr="00836990">
              <w:rPr>
                <w:rFonts w:asciiTheme="minorHAnsi" w:hAnsiTheme="minorHAnsi" w:cstheme="minorHAnsi"/>
                <w:b/>
                <w:bCs/>
                <w:sz w:val="22"/>
                <w:szCs w:val="22"/>
                <w:lang w:val="ro-RO" w:eastAsia="en-GB"/>
              </w:rPr>
              <w:t>CONFORMITATE</w:t>
            </w:r>
          </w:p>
          <w:p w14:paraId="025162E2"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sz w:val="22"/>
                <w:szCs w:val="22"/>
                <w:lang w:val="it-IT" w:eastAsia="en-GB"/>
              </w:rPr>
              <w:t>(trimiteri documentatie)</w:t>
            </w:r>
          </w:p>
        </w:tc>
      </w:tr>
      <w:tr w:rsidR="00382295" w:rsidRPr="00836990" w14:paraId="589E3982" w14:textId="77777777" w:rsidTr="00836990">
        <w:trPr>
          <w:trHeight w:val="1124"/>
        </w:trPr>
        <w:tc>
          <w:tcPr>
            <w:tcW w:w="5208" w:type="dxa"/>
            <w:shd w:val="clear" w:color="auto" w:fill="auto"/>
          </w:tcPr>
          <w:p w14:paraId="68CE0A35" w14:textId="77777777" w:rsidR="00382295" w:rsidRPr="00836990" w:rsidRDefault="00382295" w:rsidP="001A5FFE">
            <w:pPr>
              <w:shd w:val="clear" w:color="auto" w:fill="FFFFFF"/>
              <w:rPr>
                <w:rFonts w:asciiTheme="minorHAnsi" w:hAnsiTheme="minorHAnsi" w:cstheme="minorHAnsi"/>
                <w:color w:val="000000"/>
                <w:sz w:val="22"/>
                <w:szCs w:val="22"/>
                <w:lang w:val="ro-RO" w:eastAsia="ro-RO"/>
              </w:rPr>
            </w:pPr>
            <w:r w:rsidRPr="00836990">
              <w:rPr>
                <w:rFonts w:asciiTheme="minorHAnsi" w:hAnsiTheme="minorHAnsi" w:cstheme="minorHAnsi"/>
                <w:b/>
                <w:bCs/>
                <w:color w:val="000000"/>
                <w:sz w:val="22"/>
                <w:szCs w:val="22"/>
                <w:lang w:val="ro-RO" w:eastAsia="ro-RO"/>
              </w:rPr>
              <w:t>Matrici Progresive Standard (SPM)</w:t>
            </w:r>
            <w:r w:rsidRPr="00836990">
              <w:rPr>
                <w:rFonts w:asciiTheme="minorHAnsi" w:hAnsiTheme="minorHAnsi" w:cstheme="minorHAnsi"/>
                <w:color w:val="000000"/>
                <w:sz w:val="22"/>
                <w:szCs w:val="22"/>
                <w:lang w:val="ro-RO" w:eastAsia="ro-RO"/>
              </w:rPr>
              <w:t> a fost construit pentru evaluarea inteligenţei persoanelor cu vârsta cuprinsă între 6 şi 80 de ani. Testul a fost adaptat în peste 60 de culturi şi are indiactori psihometrici care atestă valoarea sa în evaluarea inteligenţei.</w:t>
            </w:r>
          </w:p>
          <w:p w14:paraId="436A7B05" w14:textId="77777777" w:rsidR="00382295" w:rsidRPr="00836990" w:rsidRDefault="00382295" w:rsidP="001A5FFE">
            <w:pPr>
              <w:shd w:val="clear" w:color="auto" w:fill="FFFFFF"/>
              <w:rPr>
                <w:rFonts w:asciiTheme="minorHAnsi" w:hAnsiTheme="minorHAnsi" w:cstheme="minorHAnsi"/>
                <w:color w:val="000000"/>
                <w:sz w:val="22"/>
                <w:szCs w:val="22"/>
                <w:lang w:val="it-IT" w:eastAsia="ro-RO"/>
              </w:rPr>
            </w:pPr>
            <w:r w:rsidRPr="00836990">
              <w:rPr>
                <w:rFonts w:asciiTheme="minorHAnsi" w:hAnsiTheme="minorHAnsi" w:cstheme="minorHAnsi"/>
                <w:color w:val="000000"/>
                <w:sz w:val="22"/>
                <w:szCs w:val="22"/>
                <w:lang w:val="it-IT" w:eastAsia="ro-RO"/>
              </w:rPr>
              <w:t>Permite o măsurare acurată a proceselor intelectuale ale copiilor şi adulţilor. Testul este alcătuit din 5 serii a câte 12 itemi, care cresc progresiv‚ în dificultate.</w:t>
            </w:r>
          </w:p>
          <w:p w14:paraId="66FE4F52" w14:textId="77777777" w:rsidR="00382295" w:rsidRPr="00836990" w:rsidRDefault="00382295" w:rsidP="001A5FFE">
            <w:pPr>
              <w:shd w:val="clear" w:color="auto" w:fill="FFFFFF"/>
              <w:rPr>
                <w:rFonts w:asciiTheme="minorHAnsi" w:hAnsiTheme="minorHAnsi" w:cstheme="minorHAnsi"/>
                <w:color w:val="000000"/>
                <w:sz w:val="22"/>
                <w:szCs w:val="22"/>
                <w:lang w:val="it-IT" w:eastAsia="ro-RO"/>
              </w:rPr>
            </w:pPr>
            <w:r w:rsidRPr="00836990">
              <w:rPr>
                <w:rFonts w:asciiTheme="minorHAnsi" w:hAnsiTheme="minorHAnsi" w:cstheme="minorHAnsi"/>
                <w:color w:val="000000"/>
                <w:sz w:val="22"/>
                <w:szCs w:val="22"/>
                <w:lang w:val="it-IT" w:eastAsia="ro-RO"/>
              </w:rPr>
              <w:lastRenderedPageBreak/>
              <w:t>Testul este alcătuit din cinci seturi sau serii de imagini/diagrame lacunare în care apar modificări seriale simultan în două dimensiuni. Fiecare diagramă are o parte lipsă, iar persoana testată trebuie să o identifice între alternativele de răspuns care îi sunt oferite.</w:t>
            </w:r>
          </w:p>
          <w:p w14:paraId="4535FB31" w14:textId="77777777" w:rsidR="00382295" w:rsidRPr="00836990" w:rsidRDefault="00382295" w:rsidP="001A5FFE">
            <w:pPr>
              <w:shd w:val="clear" w:color="auto" w:fill="FFFFFF"/>
              <w:rPr>
                <w:rFonts w:asciiTheme="minorHAnsi" w:hAnsiTheme="minorHAnsi" w:cstheme="minorHAnsi"/>
                <w:color w:val="000000"/>
                <w:sz w:val="22"/>
                <w:szCs w:val="22"/>
                <w:lang w:val="it-IT" w:eastAsia="ro-RO"/>
              </w:rPr>
            </w:pPr>
            <w:r w:rsidRPr="00836990">
              <w:rPr>
                <w:rFonts w:asciiTheme="minorHAnsi" w:hAnsiTheme="minorHAnsi" w:cstheme="minorHAnsi"/>
                <w:color w:val="000000"/>
                <w:sz w:val="22"/>
                <w:szCs w:val="22"/>
                <w:lang w:val="it-IT" w:eastAsia="ro-RO"/>
              </w:rPr>
              <w:t>Testul Standard este alcătuit din 60 de itemi organizaţi pe cinci serii (A, B, C, D şi E) a câte 12 probleme. În cadrul fiecărei serii soluţia primei probleme este cât se poate de evidentă. Soluţiile la problemele care urmează se bazează pe strategiile care au condus la găsirea soluţiilor precedente şi devin din ce în ce mai dificile. Ordinea itemilor oferă antrenamentul necesar înţelegerii metodei de lucru. Cele cinci serii oferă cinci oportunităţi de a deprinde strategia necesară rezolvării problemelor şi cinci evaluări progresive ale aptitudinilor intelectuale ale individului. Pentru menţinerea interesului şi evitarea oboselii, fiecare problemă este prezentată într-o manieră clară şi pe cât posibil aspectuoasă.</w:t>
            </w:r>
          </w:p>
          <w:p w14:paraId="42F2710D" w14:textId="77777777" w:rsidR="00382295" w:rsidRPr="00836990" w:rsidRDefault="00382295" w:rsidP="001A5FFE">
            <w:pPr>
              <w:shd w:val="clear" w:color="auto" w:fill="FFFFFF"/>
              <w:rPr>
                <w:rFonts w:asciiTheme="minorHAnsi" w:hAnsiTheme="minorHAnsi" w:cstheme="minorHAnsi"/>
                <w:color w:val="000000"/>
                <w:sz w:val="22"/>
                <w:szCs w:val="22"/>
                <w:lang w:val="ro-RO" w:eastAsia="ro-RO"/>
              </w:rPr>
            </w:pPr>
            <w:r w:rsidRPr="00836990">
              <w:rPr>
                <w:rFonts w:asciiTheme="minorHAnsi" w:hAnsiTheme="minorHAnsi" w:cstheme="minorHAnsi"/>
                <w:color w:val="000000"/>
                <w:sz w:val="22"/>
                <w:szCs w:val="22"/>
                <w:lang w:val="ro-RO" w:eastAsia="ro-RO"/>
              </w:rPr>
              <w:t>SPM poate fi administrat şi persoanelor care nu vorbesc limba română sau care au deficienţe auditive. Deoarece este necesar ca toate persoanele să înţeleagă ceea ce au de făcut, testul poate fi administrat doar individual sau în grupuri de maximum 5 persoane.</w:t>
            </w:r>
          </w:p>
          <w:p w14:paraId="69E7C8ED" w14:textId="77777777" w:rsidR="00382295" w:rsidRPr="00836990" w:rsidRDefault="00382295" w:rsidP="001A5FFE">
            <w:pPr>
              <w:rPr>
                <w:rFonts w:asciiTheme="minorHAnsi" w:hAnsiTheme="minorHAnsi" w:cstheme="minorHAnsi"/>
                <w:color w:val="000000"/>
                <w:sz w:val="22"/>
                <w:szCs w:val="22"/>
                <w:lang w:val="it-IT" w:eastAsia="ro-RO"/>
              </w:rPr>
            </w:pPr>
            <w:r w:rsidRPr="00836990">
              <w:rPr>
                <w:rFonts w:asciiTheme="minorHAnsi" w:hAnsiTheme="minorHAnsi" w:cstheme="minorHAnsi"/>
                <w:sz w:val="22"/>
                <w:szCs w:val="22"/>
                <w:lang w:val="ro-RO" w:eastAsia="en-GB"/>
              </w:rPr>
              <w:t xml:space="preserve"> </w:t>
            </w:r>
            <w:r w:rsidRPr="00836990">
              <w:rPr>
                <w:rFonts w:asciiTheme="minorHAnsi" w:hAnsiTheme="minorHAnsi" w:cstheme="minorHAnsi"/>
                <w:color w:val="000000"/>
                <w:sz w:val="22"/>
                <w:szCs w:val="22"/>
                <w:lang w:val="it-IT" w:eastAsia="ro-RO"/>
              </w:rPr>
              <w:t>Testul are 3 forme: </w:t>
            </w:r>
            <w:r w:rsidRPr="00836990">
              <w:rPr>
                <w:rFonts w:asciiTheme="minorHAnsi" w:hAnsiTheme="minorHAnsi" w:cstheme="minorHAnsi"/>
                <w:i/>
                <w:iCs/>
                <w:color w:val="000000"/>
                <w:sz w:val="22"/>
                <w:szCs w:val="22"/>
                <w:lang w:val="it-IT" w:eastAsia="ro-RO"/>
              </w:rPr>
              <w:t>Clasic</w:t>
            </w:r>
            <w:r w:rsidRPr="00836990">
              <w:rPr>
                <w:rFonts w:asciiTheme="minorHAnsi" w:hAnsiTheme="minorHAnsi" w:cstheme="minorHAnsi"/>
                <w:color w:val="000000"/>
                <w:sz w:val="22"/>
                <w:szCs w:val="22"/>
                <w:lang w:val="it-IT" w:eastAsia="ro-RO"/>
              </w:rPr>
              <w:t>, </w:t>
            </w:r>
            <w:r w:rsidRPr="00836990">
              <w:rPr>
                <w:rFonts w:asciiTheme="minorHAnsi" w:hAnsiTheme="minorHAnsi" w:cstheme="minorHAnsi"/>
                <w:i/>
                <w:iCs/>
                <w:color w:val="000000"/>
                <w:sz w:val="22"/>
                <w:szCs w:val="22"/>
                <w:lang w:val="it-IT" w:eastAsia="ro-RO"/>
              </w:rPr>
              <w:t>Paralel </w:t>
            </w:r>
            <w:r w:rsidRPr="00836990">
              <w:rPr>
                <w:rFonts w:asciiTheme="minorHAnsi" w:hAnsiTheme="minorHAnsi" w:cstheme="minorHAnsi"/>
                <w:color w:val="000000"/>
                <w:sz w:val="22"/>
                <w:szCs w:val="22"/>
                <w:lang w:val="it-IT" w:eastAsia="ro-RO"/>
              </w:rPr>
              <w:t>şi </w:t>
            </w:r>
            <w:r w:rsidRPr="00836990">
              <w:rPr>
                <w:rFonts w:asciiTheme="minorHAnsi" w:hAnsiTheme="minorHAnsi" w:cstheme="minorHAnsi"/>
                <w:i/>
                <w:iCs/>
                <w:color w:val="000000"/>
                <w:sz w:val="22"/>
                <w:szCs w:val="22"/>
                <w:lang w:val="it-IT" w:eastAsia="ro-RO"/>
              </w:rPr>
              <w:t>Plus </w:t>
            </w:r>
            <w:r w:rsidRPr="00836990">
              <w:rPr>
                <w:rFonts w:asciiTheme="minorHAnsi" w:hAnsiTheme="minorHAnsi" w:cstheme="minorHAnsi"/>
                <w:color w:val="000000"/>
                <w:sz w:val="22"/>
                <w:szCs w:val="22"/>
                <w:lang w:val="it-IT" w:eastAsia="ro-RO"/>
              </w:rPr>
              <w:t>(este cea mai nouă formă a testului, şi are o putere de discriminare mai bună în cazul persoanelor care au un nivel crescut de abilitate).</w:t>
            </w:r>
          </w:p>
          <w:p w14:paraId="7C1417B1" w14:textId="77777777" w:rsidR="00382295" w:rsidRPr="00836990" w:rsidRDefault="00382295" w:rsidP="001A5FFE">
            <w:pPr>
              <w:shd w:val="clear" w:color="auto" w:fill="FFFFFF"/>
              <w:rPr>
                <w:rFonts w:asciiTheme="minorHAnsi" w:hAnsiTheme="minorHAnsi" w:cstheme="minorHAnsi"/>
                <w:color w:val="000000"/>
                <w:sz w:val="22"/>
                <w:szCs w:val="22"/>
                <w:lang w:val="it-IT" w:eastAsia="ro-RO"/>
              </w:rPr>
            </w:pPr>
            <w:r w:rsidRPr="00836990">
              <w:rPr>
                <w:rFonts w:asciiTheme="minorHAnsi" w:hAnsiTheme="minorHAnsi" w:cstheme="minorHAnsi"/>
                <w:color w:val="000000"/>
                <w:sz w:val="22"/>
                <w:szCs w:val="22"/>
                <w:lang w:val="it-IT" w:eastAsia="ro-RO"/>
              </w:rPr>
              <w:t>Forma </w:t>
            </w:r>
            <w:r w:rsidRPr="00836990">
              <w:rPr>
                <w:rFonts w:asciiTheme="minorHAnsi" w:hAnsiTheme="minorHAnsi" w:cstheme="minorHAnsi"/>
                <w:i/>
                <w:iCs/>
                <w:color w:val="000000"/>
                <w:sz w:val="22"/>
                <w:szCs w:val="22"/>
                <w:lang w:val="it-IT" w:eastAsia="ro-RO"/>
              </w:rPr>
              <w:t>Paralelă </w:t>
            </w:r>
            <w:r w:rsidRPr="00836990">
              <w:rPr>
                <w:rFonts w:asciiTheme="minorHAnsi" w:hAnsiTheme="minorHAnsi" w:cstheme="minorHAnsi"/>
                <w:color w:val="000000"/>
                <w:sz w:val="22"/>
                <w:szCs w:val="22"/>
                <w:lang w:val="it-IT" w:eastAsia="ro-RO"/>
              </w:rPr>
              <w:t>corespunde celei </w:t>
            </w:r>
            <w:r w:rsidRPr="00836990">
              <w:rPr>
                <w:rFonts w:asciiTheme="minorHAnsi" w:hAnsiTheme="minorHAnsi" w:cstheme="minorHAnsi"/>
                <w:i/>
                <w:iCs/>
                <w:color w:val="000000"/>
                <w:sz w:val="22"/>
                <w:szCs w:val="22"/>
                <w:lang w:val="it-IT" w:eastAsia="ro-RO"/>
              </w:rPr>
              <w:t>Clasice </w:t>
            </w:r>
            <w:r w:rsidRPr="00836990">
              <w:rPr>
                <w:rFonts w:asciiTheme="minorHAnsi" w:hAnsiTheme="minorHAnsi" w:cstheme="minorHAnsi"/>
                <w:color w:val="000000"/>
                <w:sz w:val="22"/>
                <w:szCs w:val="22"/>
                <w:lang w:val="it-IT" w:eastAsia="ro-RO"/>
              </w:rPr>
              <w:t>atât în ceea ce priveşte corespondenţa item - item cât şi per ansamblu. Atât forma </w:t>
            </w:r>
            <w:r w:rsidRPr="00836990">
              <w:rPr>
                <w:rFonts w:asciiTheme="minorHAnsi" w:hAnsiTheme="minorHAnsi" w:cstheme="minorHAnsi"/>
                <w:i/>
                <w:iCs/>
                <w:color w:val="000000"/>
                <w:sz w:val="22"/>
                <w:szCs w:val="22"/>
                <w:lang w:val="it-IT" w:eastAsia="ro-RO"/>
              </w:rPr>
              <w:t>Clasică </w:t>
            </w:r>
            <w:r w:rsidRPr="00836990">
              <w:rPr>
                <w:rFonts w:asciiTheme="minorHAnsi" w:hAnsiTheme="minorHAnsi" w:cstheme="minorHAnsi"/>
                <w:color w:val="000000"/>
                <w:sz w:val="22"/>
                <w:szCs w:val="22"/>
                <w:lang w:val="it-IT" w:eastAsia="ro-RO"/>
              </w:rPr>
              <w:t>cât şi cea </w:t>
            </w:r>
            <w:r w:rsidRPr="00836990">
              <w:rPr>
                <w:rFonts w:asciiTheme="minorHAnsi" w:hAnsiTheme="minorHAnsi" w:cstheme="minorHAnsi"/>
                <w:i/>
                <w:iCs/>
                <w:color w:val="000000"/>
                <w:sz w:val="22"/>
                <w:szCs w:val="22"/>
                <w:lang w:val="it-IT" w:eastAsia="ro-RO"/>
              </w:rPr>
              <w:t>Paralelă </w:t>
            </w:r>
            <w:r w:rsidRPr="00836990">
              <w:rPr>
                <w:rFonts w:asciiTheme="minorHAnsi" w:hAnsiTheme="minorHAnsi" w:cstheme="minorHAnsi"/>
                <w:color w:val="000000"/>
                <w:sz w:val="22"/>
                <w:szCs w:val="22"/>
                <w:lang w:val="it-IT" w:eastAsia="ro-RO"/>
              </w:rPr>
              <w:t>a testului SPM oferă în momentul de faţă o discriminare excelentă între adulţii mai puţin dotaţi intelectual şi între copii mici, în rândul cărora forma </w:t>
            </w:r>
            <w:r w:rsidRPr="00836990">
              <w:rPr>
                <w:rFonts w:asciiTheme="minorHAnsi" w:hAnsiTheme="minorHAnsi" w:cstheme="minorHAnsi"/>
                <w:i/>
                <w:iCs/>
                <w:color w:val="000000"/>
                <w:sz w:val="22"/>
                <w:szCs w:val="22"/>
                <w:lang w:val="it-IT" w:eastAsia="ro-RO"/>
              </w:rPr>
              <w:t>Clasică </w:t>
            </w:r>
            <w:r w:rsidRPr="00836990">
              <w:rPr>
                <w:rFonts w:asciiTheme="minorHAnsi" w:hAnsiTheme="minorHAnsi" w:cstheme="minorHAnsi"/>
                <w:color w:val="000000"/>
                <w:sz w:val="22"/>
                <w:szCs w:val="22"/>
                <w:lang w:val="it-IT" w:eastAsia="ro-RO"/>
              </w:rPr>
              <w:t>SPM eşua să discrimineze bine, în momentul în care fusese concepută. În concluzie, ambele teste au încă o gamă largă de aplicabilitate.</w:t>
            </w:r>
          </w:p>
          <w:p w14:paraId="29DDDB36" w14:textId="77777777" w:rsidR="00382295" w:rsidRPr="00836990" w:rsidRDefault="00382295" w:rsidP="001A5FFE">
            <w:pPr>
              <w:shd w:val="clear" w:color="auto" w:fill="FFFFFF"/>
              <w:rPr>
                <w:rFonts w:asciiTheme="minorHAnsi" w:hAnsiTheme="minorHAnsi" w:cstheme="minorHAnsi"/>
                <w:color w:val="000000"/>
                <w:sz w:val="22"/>
                <w:szCs w:val="22"/>
                <w:lang w:val="it-IT" w:eastAsia="ro-RO"/>
              </w:rPr>
            </w:pPr>
            <w:r w:rsidRPr="00836990">
              <w:rPr>
                <w:rFonts w:asciiTheme="minorHAnsi" w:hAnsiTheme="minorHAnsi" w:cstheme="minorHAnsi"/>
                <w:color w:val="000000"/>
                <w:sz w:val="22"/>
                <w:szCs w:val="22"/>
                <w:lang w:val="it-IT" w:eastAsia="ro-RO"/>
              </w:rPr>
              <w:t>Testul SPM </w:t>
            </w:r>
            <w:r w:rsidRPr="00836990">
              <w:rPr>
                <w:rFonts w:asciiTheme="minorHAnsi" w:hAnsiTheme="minorHAnsi" w:cstheme="minorHAnsi"/>
                <w:i/>
                <w:iCs/>
                <w:color w:val="000000"/>
                <w:sz w:val="22"/>
                <w:szCs w:val="22"/>
                <w:lang w:val="it-IT" w:eastAsia="ro-RO"/>
              </w:rPr>
              <w:t>Plus </w:t>
            </w:r>
            <w:r w:rsidRPr="00836990">
              <w:rPr>
                <w:rFonts w:asciiTheme="minorHAnsi" w:hAnsiTheme="minorHAnsi" w:cstheme="minorHAnsi"/>
                <w:color w:val="000000"/>
                <w:sz w:val="22"/>
                <w:szCs w:val="22"/>
                <w:lang w:val="it-IT" w:eastAsia="ro-RO"/>
              </w:rPr>
              <w:t>care menţine formatul de 60 de itemi al testului SPM </w:t>
            </w:r>
            <w:r w:rsidRPr="00836990">
              <w:rPr>
                <w:rFonts w:asciiTheme="minorHAnsi" w:hAnsiTheme="minorHAnsi" w:cstheme="minorHAnsi"/>
                <w:i/>
                <w:iCs/>
                <w:color w:val="000000"/>
                <w:sz w:val="22"/>
                <w:szCs w:val="22"/>
                <w:lang w:val="it-IT" w:eastAsia="ro-RO"/>
              </w:rPr>
              <w:t>Clasic</w:t>
            </w:r>
            <w:r w:rsidRPr="00836990">
              <w:rPr>
                <w:rFonts w:asciiTheme="minorHAnsi" w:hAnsiTheme="minorHAnsi" w:cstheme="minorHAnsi"/>
                <w:color w:val="000000"/>
                <w:sz w:val="22"/>
                <w:szCs w:val="22"/>
                <w:lang w:val="it-IT" w:eastAsia="ro-RO"/>
              </w:rPr>
              <w:t>, păstrează această capacitate de a discrimina în rândul grupului format din copii mici sau adulţii mai în vârstă, aceasta pentru că au fost incluşi toţi itemii seriilor A şi B din forma </w:t>
            </w:r>
            <w:r w:rsidRPr="00836990">
              <w:rPr>
                <w:rFonts w:asciiTheme="minorHAnsi" w:hAnsiTheme="minorHAnsi" w:cstheme="minorHAnsi"/>
                <w:i/>
                <w:iCs/>
                <w:color w:val="000000"/>
                <w:sz w:val="22"/>
                <w:szCs w:val="22"/>
                <w:lang w:val="it-IT" w:eastAsia="ro-RO"/>
              </w:rPr>
              <w:t>Paralelă</w:t>
            </w:r>
            <w:r w:rsidRPr="00836990">
              <w:rPr>
                <w:rFonts w:asciiTheme="minorHAnsi" w:hAnsiTheme="minorHAnsi" w:cstheme="minorHAnsi"/>
                <w:color w:val="000000"/>
                <w:sz w:val="22"/>
                <w:szCs w:val="22"/>
                <w:lang w:val="it-IT" w:eastAsia="ro-RO"/>
              </w:rPr>
              <w:t xml:space="preserve">, dar oferă şi o discriminare mai bună în cadrul segmentului </w:t>
            </w:r>
            <w:r w:rsidRPr="00836990">
              <w:rPr>
                <w:rFonts w:asciiTheme="minorHAnsi" w:hAnsiTheme="minorHAnsi" w:cstheme="minorHAnsi"/>
                <w:color w:val="000000"/>
                <w:sz w:val="22"/>
                <w:szCs w:val="22"/>
                <w:lang w:val="it-IT" w:eastAsia="ro-RO"/>
              </w:rPr>
              <w:lastRenderedPageBreak/>
              <w:t>constituit din adolescenţii şi adulţii tineri din ziua de astăzi, care sunt mai dotaţi intelectual.</w:t>
            </w:r>
          </w:p>
          <w:p w14:paraId="3F2F6E79" w14:textId="77777777" w:rsidR="00382295" w:rsidRPr="00836990" w:rsidRDefault="00382295" w:rsidP="001A5FFE">
            <w:pPr>
              <w:shd w:val="clear" w:color="auto" w:fill="FFFFFF"/>
              <w:rPr>
                <w:rFonts w:asciiTheme="minorHAnsi" w:hAnsiTheme="minorHAnsi" w:cstheme="minorHAnsi"/>
                <w:color w:val="000000"/>
                <w:sz w:val="22"/>
                <w:szCs w:val="22"/>
                <w:lang w:val="it-IT" w:eastAsia="ro-RO"/>
              </w:rPr>
            </w:pPr>
            <w:r w:rsidRPr="00836990">
              <w:rPr>
                <w:rFonts w:asciiTheme="minorHAnsi" w:hAnsiTheme="minorHAnsi" w:cstheme="minorHAnsi"/>
                <w:color w:val="000000"/>
                <w:sz w:val="22"/>
                <w:szCs w:val="22"/>
                <w:lang w:val="it-IT" w:eastAsia="ro-RO"/>
              </w:rPr>
              <w:t>În acest moment este important de menţionat faptul că, pentru a ne asigura că cei care completează testul şi care au memorat răspunsurile corecte la forma </w:t>
            </w:r>
            <w:r w:rsidRPr="00836990">
              <w:rPr>
                <w:rFonts w:asciiTheme="minorHAnsi" w:hAnsiTheme="minorHAnsi" w:cstheme="minorHAnsi"/>
                <w:i/>
                <w:iCs/>
                <w:color w:val="000000"/>
                <w:sz w:val="22"/>
                <w:szCs w:val="22"/>
                <w:lang w:val="it-IT" w:eastAsia="ro-RO"/>
              </w:rPr>
              <w:t>Clasică </w:t>
            </w:r>
            <w:r w:rsidRPr="00836990">
              <w:rPr>
                <w:rFonts w:asciiTheme="minorHAnsi" w:hAnsiTheme="minorHAnsi" w:cstheme="minorHAnsi"/>
                <w:color w:val="000000"/>
                <w:sz w:val="22"/>
                <w:szCs w:val="22"/>
                <w:lang w:val="it-IT" w:eastAsia="ro-RO"/>
              </w:rPr>
              <w:t>a testului nu pot să îşi valorifice acest avantaj, a fost necesară modificarea poziţiilor răspunsurilor corecte. Cheia de cotare atât pentru forma </w:t>
            </w:r>
            <w:r w:rsidRPr="00836990">
              <w:rPr>
                <w:rFonts w:asciiTheme="minorHAnsi" w:hAnsiTheme="minorHAnsi" w:cstheme="minorHAnsi"/>
                <w:i/>
                <w:iCs/>
                <w:color w:val="000000"/>
                <w:sz w:val="22"/>
                <w:szCs w:val="22"/>
                <w:lang w:val="it-IT" w:eastAsia="ro-RO"/>
              </w:rPr>
              <w:t>Paralelă </w:t>
            </w:r>
            <w:r w:rsidRPr="00836990">
              <w:rPr>
                <w:rFonts w:asciiTheme="minorHAnsi" w:hAnsiTheme="minorHAnsi" w:cstheme="minorHAnsi"/>
                <w:color w:val="000000"/>
                <w:sz w:val="22"/>
                <w:szCs w:val="22"/>
                <w:lang w:val="it-IT" w:eastAsia="ro-RO"/>
              </w:rPr>
              <w:t>cât şi pentru cea </w:t>
            </w:r>
            <w:r w:rsidRPr="00836990">
              <w:rPr>
                <w:rFonts w:asciiTheme="minorHAnsi" w:hAnsiTheme="minorHAnsi" w:cstheme="minorHAnsi"/>
                <w:i/>
                <w:iCs/>
                <w:color w:val="000000"/>
                <w:sz w:val="22"/>
                <w:szCs w:val="22"/>
                <w:lang w:val="it-IT" w:eastAsia="ro-RO"/>
              </w:rPr>
              <w:t>Plus </w:t>
            </w:r>
            <w:r w:rsidRPr="00836990">
              <w:rPr>
                <w:rFonts w:asciiTheme="minorHAnsi" w:hAnsiTheme="minorHAnsi" w:cstheme="minorHAnsi"/>
                <w:color w:val="000000"/>
                <w:sz w:val="22"/>
                <w:szCs w:val="22"/>
                <w:lang w:val="it-IT" w:eastAsia="ro-RO"/>
              </w:rPr>
              <w:t>diferă de cea a formei </w:t>
            </w:r>
            <w:r w:rsidRPr="00836990">
              <w:rPr>
                <w:rFonts w:asciiTheme="minorHAnsi" w:hAnsiTheme="minorHAnsi" w:cstheme="minorHAnsi"/>
                <w:i/>
                <w:iCs/>
                <w:color w:val="000000"/>
                <w:sz w:val="22"/>
                <w:szCs w:val="22"/>
                <w:lang w:val="it-IT" w:eastAsia="ro-RO"/>
              </w:rPr>
              <w:t>Clasice </w:t>
            </w:r>
            <w:r w:rsidRPr="00836990">
              <w:rPr>
                <w:rFonts w:asciiTheme="minorHAnsi" w:hAnsiTheme="minorHAnsi" w:cstheme="minorHAnsi"/>
                <w:color w:val="000000"/>
                <w:sz w:val="22"/>
                <w:szCs w:val="22"/>
                <w:lang w:val="it-IT" w:eastAsia="ro-RO"/>
              </w:rPr>
              <w:t>a testului, dar şi una de cealaltă.</w:t>
            </w:r>
          </w:p>
          <w:p w14:paraId="19ADF937" w14:textId="77777777" w:rsidR="00382295" w:rsidRPr="00836990" w:rsidRDefault="00382295" w:rsidP="001A5FFE">
            <w:pPr>
              <w:rPr>
                <w:rFonts w:asciiTheme="minorHAnsi" w:hAnsiTheme="minorHAnsi" w:cstheme="minorHAnsi"/>
                <w:b/>
                <w:sz w:val="22"/>
                <w:szCs w:val="22"/>
                <w:lang w:val="it-IT" w:eastAsia="en-GB"/>
              </w:rPr>
            </w:pPr>
            <w:r w:rsidRPr="00836990">
              <w:rPr>
                <w:rFonts w:asciiTheme="minorHAnsi" w:hAnsiTheme="minorHAnsi" w:cstheme="minorHAnsi"/>
                <w:b/>
                <w:sz w:val="22"/>
                <w:szCs w:val="22"/>
                <w:lang w:val="it-IT" w:eastAsia="en-GB"/>
              </w:rPr>
              <w:t>Adaptare si etalon</w:t>
            </w:r>
          </w:p>
          <w:p w14:paraId="423E83FA" w14:textId="77777777" w:rsidR="00382295" w:rsidRPr="00836990" w:rsidRDefault="00382295" w:rsidP="001A5FFE">
            <w:pPr>
              <w:shd w:val="clear" w:color="auto" w:fill="FFFFFF"/>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it-IT" w:eastAsia="en-GB"/>
              </w:rPr>
              <w:t xml:space="preserve">Adaptarea pe populaţia românească s-a realizat pe un eşantion de 2801 persoane, cu vârsta cuprinsă între 6 şi 80 de ani. </w:t>
            </w:r>
            <w:r w:rsidRPr="00836990">
              <w:rPr>
                <w:rFonts w:asciiTheme="minorHAnsi" w:hAnsiTheme="minorHAnsi" w:cstheme="minorHAnsi"/>
                <w:color w:val="000000"/>
                <w:sz w:val="22"/>
                <w:szCs w:val="22"/>
                <w:lang w:val="ro-RO" w:eastAsia="en-GB"/>
              </w:rPr>
              <w:t>Indicatorii psihometrici obţinuţi sunt:</w:t>
            </w:r>
          </w:p>
          <w:p w14:paraId="7359F538" w14:textId="77777777" w:rsidR="00382295" w:rsidRPr="00836990" w:rsidRDefault="00382295" w:rsidP="00E035D5">
            <w:pPr>
              <w:numPr>
                <w:ilvl w:val="0"/>
                <w:numId w:val="15"/>
              </w:numPr>
              <w:shd w:val="clear" w:color="auto" w:fill="FFFFFF"/>
              <w:spacing w:line="225" w:lineRule="atLeast"/>
              <w:ind w:left="750" w:right="30"/>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Fidelitate test-retest de .87 la interval de 2 săptămâni</w:t>
            </w:r>
          </w:p>
          <w:p w14:paraId="5D2158A8" w14:textId="77777777" w:rsidR="00382295" w:rsidRPr="00836990" w:rsidRDefault="00382295" w:rsidP="00E035D5">
            <w:pPr>
              <w:numPr>
                <w:ilvl w:val="0"/>
                <w:numId w:val="15"/>
              </w:numPr>
              <w:shd w:val="clear" w:color="auto" w:fill="FFFFFF"/>
              <w:spacing w:line="225" w:lineRule="atLeast"/>
              <w:ind w:left="750" w:right="30"/>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Consistenţa internă .91</w:t>
            </w:r>
          </w:p>
          <w:p w14:paraId="635313D9" w14:textId="77777777" w:rsidR="00382295" w:rsidRPr="00836990" w:rsidRDefault="00382295" w:rsidP="00E035D5">
            <w:pPr>
              <w:numPr>
                <w:ilvl w:val="0"/>
                <w:numId w:val="15"/>
              </w:numPr>
              <w:shd w:val="clear" w:color="auto" w:fill="FFFFFF"/>
              <w:spacing w:line="225" w:lineRule="atLeast"/>
              <w:ind w:left="750" w:right="30"/>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Fidelitate prin metoda înjumătăţirii .84</w:t>
            </w:r>
          </w:p>
          <w:p w14:paraId="052D5E7A" w14:textId="77777777" w:rsidR="00382295" w:rsidRPr="00836990" w:rsidRDefault="00382295" w:rsidP="001A5FFE">
            <w:pPr>
              <w:shd w:val="clear" w:color="auto" w:fill="FFFFFF"/>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Etalonare: eşantion reprezentativ naţional</w:t>
            </w:r>
          </w:p>
          <w:p w14:paraId="388E1E5A" w14:textId="77777777" w:rsidR="00382295" w:rsidRPr="00836990" w:rsidRDefault="00382295" w:rsidP="001A5FFE">
            <w:pPr>
              <w:shd w:val="clear" w:color="auto" w:fill="FFFFFF"/>
              <w:rPr>
                <w:rFonts w:asciiTheme="minorHAnsi" w:hAnsiTheme="minorHAnsi" w:cstheme="minorHAnsi"/>
                <w:color w:val="000000"/>
                <w:sz w:val="22"/>
                <w:szCs w:val="22"/>
                <w:lang w:val="it-IT" w:eastAsia="en-GB"/>
              </w:rPr>
            </w:pPr>
            <w:r w:rsidRPr="00836990">
              <w:rPr>
                <w:rFonts w:asciiTheme="minorHAnsi" w:hAnsiTheme="minorHAnsi" w:cstheme="minorHAnsi"/>
                <w:color w:val="000000"/>
                <w:sz w:val="22"/>
                <w:szCs w:val="22"/>
                <w:lang w:val="it-IT" w:eastAsia="en-GB"/>
              </w:rPr>
              <w:t>Testarea fără timp limită: 20–45 de minute</w:t>
            </w:r>
          </w:p>
          <w:p w14:paraId="3F2F26BB" w14:textId="77777777" w:rsidR="00382295" w:rsidRPr="00836990" w:rsidRDefault="00382295" w:rsidP="001A5FFE">
            <w:pPr>
              <w:rPr>
                <w:rFonts w:asciiTheme="minorHAnsi" w:hAnsiTheme="minorHAnsi" w:cstheme="minorHAnsi"/>
                <w:b/>
                <w:sz w:val="22"/>
                <w:szCs w:val="22"/>
                <w:lang w:val="it-IT" w:eastAsia="en-GB"/>
              </w:rPr>
            </w:pPr>
            <w:r w:rsidRPr="00836990">
              <w:rPr>
                <w:rFonts w:asciiTheme="minorHAnsi" w:hAnsiTheme="minorHAnsi" w:cstheme="minorHAnsi"/>
                <w:b/>
                <w:sz w:val="22"/>
                <w:szCs w:val="22"/>
                <w:lang w:val="it-IT" w:eastAsia="en-GB"/>
              </w:rPr>
              <w:t>Componente:</w:t>
            </w:r>
          </w:p>
          <w:p w14:paraId="0EEDAB14" w14:textId="77777777" w:rsidR="00382295" w:rsidRPr="00836990" w:rsidRDefault="00382295" w:rsidP="00E035D5">
            <w:pPr>
              <w:numPr>
                <w:ilvl w:val="0"/>
                <w:numId w:val="16"/>
              </w:numPr>
              <w:shd w:val="clear" w:color="auto" w:fill="FFFFFF"/>
              <w:tabs>
                <w:tab w:val="clear" w:pos="720"/>
                <w:tab w:val="num" w:pos="397"/>
              </w:tabs>
              <w:spacing w:line="225" w:lineRule="atLeast"/>
              <w:ind w:left="397" w:right="30" w:hanging="284"/>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Manualul de utilizare a testului</w:t>
            </w:r>
          </w:p>
          <w:p w14:paraId="4EC8DB42" w14:textId="77777777" w:rsidR="00382295" w:rsidRPr="00836990" w:rsidRDefault="00382295" w:rsidP="00E035D5">
            <w:pPr>
              <w:numPr>
                <w:ilvl w:val="0"/>
                <w:numId w:val="16"/>
              </w:numPr>
              <w:shd w:val="clear" w:color="auto" w:fill="FFFFFF"/>
              <w:tabs>
                <w:tab w:val="clear" w:pos="720"/>
                <w:tab w:val="num" w:pos="397"/>
              </w:tabs>
              <w:spacing w:line="225" w:lineRule="atLeast"/>
              <w:ind w:left="397" w:right="30" w:hanging="284"/>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Manualul Testului SPM</w:t>
            </w:r>
          </w:p>
          <w:p w14:paraId="0A904746" w14:textId="77777777" w:rsidR="00382295" w:rsidRPr="00836990" w:rsidRDefault="00382295" w:rsidP="00E035D5">
            <w:pPr>
              <w:numPr>
                <w:ilvl w:val="0"/>
                <w:numId w:val="16"/>
              </w:numPr>
              <w:shd w:val="clear" w:color="auto" w:fill="FFFFFF"/>
              <w:tabs>
                <w:tab w:val="clear" w:pos="720"/>
                <w:tab w:val="num" w:pos="397"/>
              </w:tabs>
              <w:spacing w:line="225" w:lineRule="atLeast"/>
              <w:ind w:left="397" w:right="30" w:hanging="284"/>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Caiet de test SPM Clasic</w:t>
            </w:r>
          </w:p>
          <w:p w14:paraId="5C0B092B" w14:textId="77777777" w:rsidR="00382295" w:rsidRPr="00836990" w:rsidRDefault="00382295" w:rsidP="00E035D5">
            <w:pPr>
              <w:numPr>
                <w:ilvl w:val="0"/>
                <w:numId w:val="16"/>
              </w:numPr>
              <w:shd w:val="clear" w:color="auto" w:fill="FFFFFF"/>
              <w:tabs>
                <w:tab w:val="clear" w:pos="720"/>
                <w:tab w:val="num" w:pos="397"/>
              </w:tabs>
              <w:spacing w:line="225" w:lineRule="atLeast"/>
              <w:ind w:left="397" w:right="30" w:hanging="284"/>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Caiet de test SPM Paralel</w:t>
            </w:r>
          </w:p>
          <w:p w14:paraId="2E6B8E10" w14:textId="77777777" w:rsidR="00382295" w:rsidRPr="00836990" w:rsidRDefault="00382295" w:rsidP="00E035D5">
            <w:pPr>
              <w:numPr>
                <w:ilvl w:val="0"/>
                <w:numId w:val="16"/>
              </w:numPr>
              <w:shd w:val="clear" w:color="auto" w:fill="FFFFFF"/>
              <w:tabs>
                <w:tab w:val="clear" w:pos="720"/>
                <w:tab w:val="num" w:pos="397"/>
              </w:tabs>
              <w:spacing w:line="225" w:lineRule="atLeast"/>
              <w:ind w:left="397" w:right="30" w:hanging="284"/>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Caiet de test SPM Plus</w:t>
            </w:r>
          </w:p>
          <w:p w14:paraId="6F35D4AD" w14:textId="77777777" w:rsidR="00382295" w:rsidRPr="00836990" w:rsidRDefault="00382295" w:rsidP="00E035D5">
            <w:pPr>
              <w:numPr>
                <w:ilvl w:val="0"/>
                <w:numId w:val="16"/>
              </w:numPr>
              <w:shd w:val="clear" w:color="auto" w:fill="FFFFFF"/>
              <w:tabs>
                <w:tab w:val="clear" w:pos="720"/>
                <w:tab w:val="num" w:pos="397"/>
              </w:tabs>
              <w:spacing w:before="100" w:beforeAutospacing="1" w:line="225" w:lineRule="atLeast"/>
              <w:ind w:left="397" w:right="30" w:hanging="284"/>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Un set de foi de răspuns SPM Clasic (50 buc.)</w:t>
            </w:r>
          </w:p>
          <w:p w14:paraId="7F2CDB04" w14:textId="77777777" w:rsidR="00382295" w:rsidRPr="00836990" w:rsidRDefault="00382295" w:rsidP="00E035D5">
            <w:pPr>
              <w:numPr>
                <w:ilvl w:val="0"/>
                <w:numId w:val="16"/>
              </w:numPr>
              <w:shd w:val="clear" w:color="auto" w:fill="FFFFFF"/>
              <w:tabs>
                <w:tab w:val="clear" w:pos="720"/>
                <w:tab w:val="num" w:pos="397"/>
              </w:tabs>
              <w:spacing w:before="100" w:beforeAutospacing="1" w:line="225" w:lineRule="atLeast"/>
              <w:ind w:left="397" w:right="30" w:hanging="284"/>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Un set de foi de răspuns SPM Paralel (50 buc.)</w:t>
            </w:r>
          </w:p>
          <w:p w14:paraId="76DB377D" w14:textId="77777777" w:rsidR="00382295" w:rsidRPr="00836990" w:rsidRDefault="00382295" w:rsidP="00E035D5">
            <w:pPr>
              <w:numPr>
                <w:ilvl w:val="0"/>
                <w:numId w:val="16"/>
              </w:numPr>
              <w:shd w:val="clear" w:color="auto" w:fill="FFFFFF"/>
              <w:tabs>
                <w:tab w:val="clear" w:pos="720"/>
                <w:tab w:val="num" w:pos="397"/>
              </w:tabs>
              <w:spacing w:before="100" w:beforeAutospacing="1" w:line="225" w:lineRule="atLeast"/>
              <w:ind w:left="397" w:right="30" w:hanging="284"/>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Un set de foi de răspuns SPM Plus (50 buc.)</w:t>
            </w:r>
          </w:p>
          <w:p w14:paraId="52ECAD2C" w14:textId="77777777" w:rsidR="00382295" w:rsidRPr="00836990" w:rsidRDefault="00382295" w:rsidP="00E035D5">
            <w:pPr>
              <w:numPr>
                <w:ilvl w:val="0"/>
                <w:numId w:val="16"/>
              </w:numPr>
              <w:shd w:val="clear" w:color="auto" w:fill="FFFFFF"/>
              <w:tabs>
                <w:tab w:val="clear" w:pos="720"/>
                <w:tab w:val="num" w:pos="397"/>
              </w:tabs>
              <w:spacing w:before="100" w:beforeAutospacing="1" w:line="225" w:lineRule="atLeast"/>
              <w:ind w:left="397" w:right="30" w:hanging="284"/>
              <w:rPr>
                <w:rFonts w:asciiTheme="minorHAnsi" w:hAnsiTheme="minorHAnsi" w:cstheme="minorHAnsi"/>
                <w:color w:val="000000"/>
                <w:sz w:val="22"/>
                <w:szCs w:val="22"/>
                <w:lang w:val="ro-RO" w:eastAsia="en-GB"/>
              </w:rPr>
            </w:pPr>
            <w:r w:rsidRPr="00836990">
              <w:rPr>
                <w:rFonts w:asciiTheme="minorHAnsi" w:hAnsiTheme="minorHAnsi" w:cstheme="minorHAnsi"/>
                <w:color w:val="000000"/>
                <w:sz w:val="22"/>
                <w:szCs w:val="22"/>
                <w:lang w:val="ro-RO" w:eastAsia="en-GB"/>
              </w:rPr>
              <w:t>Licenţă de utilizare</w:t>
            </w:r>
          </w:p>
          <w:p w14:paraId="5CBC4713" w14:textId="77777777" w:rsidR="00382295" w:rsidRPr="00836990" w:rsidRDefault="00382295" w:rsidP="001A5FFE">
            <w:pPr>
              <w:jc w:val="center"/>
              <w:rPr>
                <w:rFonts w:asciiTheme="minorHAnsi" w:hAnsiTheme="minorHAnsi" w:cstheme="minorHAnsi"/>
                <w:b/>
                <w:bCs/>
                <w:sz w:val="22"/>
                <w:szCs w:val="22"/>
                <w:lang w:val="ro-RO" w:eastAsia="en-GB"/>
              </w:rPr>
            </w:pPr>
          </w:p>
        </w:tc>
        <w:tc>
          <w:tcPr>
            <w:tcW w:w="723" w:type="dxa"/>
            <w:shd w:val="clear" w:color="auto" w:fill="auto"/>
          </w:tcPr>
          <w:p w14:paraId="3DFF98CA" w14:textId="77777777" w:rsidR="00382295" w:rsidRPr="00836990" w:rsidRDefault="00382295" w:rsidP="001A5FFE">
            <w:pPr>
              <w:jc w:val="center"/>
              <w:rPr>
                <w:rFonts w:asciiTheme="minorHAnsi" w:hAnsiTheme="minorHAnsi" w:cstheme="minorHAnsi"/>
                <w:b/>
                <w:bCs/>
                <w:sz w:val="22"/>
                <w:szCs w:val="22"/>
                <w:lang w:val="ro-RO" w:eastAsia="en-GB"/>
              </w:rPr>
            </w:pPr>
          </w:p>
        </w:tc>
        <w:tc>
          <w:tcPr>
            <w:tcW w:w="721" w:type="dxa"/>
            <w:shd w:val="clear" w:color="auto" w:fill="auto"/>
          </w:tcPr>
          <w:p w14:paraId="11956503" w14:textId="77777777" w:rsidR="00382295" w:rsidRPr="00836990" w:rsidRDefault="00382295" w:rsidP="001A5FFE">
            <w:pPr>
              <w:jc w:val="center"/>
              <w:rPr>
                <w:rFonts w:asciiTheme="minorHAnsi" w:hAnsiTheme="minorHAnsi" w:cstheme="minorHAnsi"/>
                <w:b/>
                <w:bCs/>
                <w:sz w:val="22"/>
                <w:szCs w:val="22"/>
                <w:lang w:val="ro-RO" w:eastAsia="en-GB"/>
              </w:rPr>
            </w:pPr>
          </w:p>
        </w:tc>
        <w:tc>
          <w:tcPr>
            <w:tcW w:w="3838" w:type="dxa"/>
            <w:shd w:val="clear" w:color="auto" w:fill="auto"/>
          </w:tcPr>
          <w:p w14:paraId="2B50DF96" w14:textId="77777777" w:rsidR="00382295" w:rsidRPr="00836990" w:rsidRDefault="00382295" w:rsidP="001A5FFE">
            <w:pPr>
              <w:jc w:val="center"/>
              <w:rPr>
                <w:rFonts w:asciiTheme="minorHAnsi" w:hAnsiTheme="minorHAnsi" w:cstheme="minorHAnsi"/>
                <w:b/>
                <w:bCs/>
                <w:sz w:val="22"/>
                <w:szCs w:val="22"/>
                <w:lang w:val="ro-RO" w:eastAsia="en-GB"/>
              </w:rPr>
            </w:pPr>
          </w:p>
        </w:tc>
      </w:tr>
    </w:tbl>
    <w:p w14:paraId="49111D06" w14:textId="77777777" w:rsidR="00382295" w:rsidRPr="00836990" w:rsidRDefault="00382295" w:rsidP="00382295">
      <w:pPr>
        <w:pStyle w:val="ListParagraph"/>
        <w:spacing w:after="0" w:line="240" w:lineRule="auto"/>
        <w:ind w:left="180"/>
        <w:rPr>
          <w:rFonts w:eastAsia="Times New Roman" w:cstheme="minorHAnsi"/>
          <w:b/>
          <w:bCs/>
          <w:color w:val="000000"/>
          <w:lang w:val="ro-RO" w:eastAsia="en-GB"/>
        </w:rPr>
      </w:pPr>
    </w:p>
    <w:p w14:paraId="30933F21" w14:textId="77777777" w:rsidR="00382295" w:rsidRPr="00836990" w:rsidRDefault="00382295" w:rsidP="00836990">
      <w:pPr>
        <w:pStyle w:val="ListParagraph"/>
        <w:numPr>
          <w:ilvl w:val="0"/>
          <w:numId w:val="22"/>
        </w:numPr>
        <w:spacing w:after="0" w:line="240" w:lineRule="auto"/>
        <w:ind w:left="0" w:firstLine="0"/>
        <w:rPr>
          <w:rFonts w:eastAsia="Times New Roman" w:cstheme="minorHAnsi"/>
          <w:b/>
          <w:bCs/>
          <w:color w:val="000000"/>
          <w:lang w:val="ro-RO" w:eastAsia="en-GB"/>
        </w:rPr>
      </w:pPr>
      <w:r w:rsidRPr="00836990">
        <w:rPr>
          <w:rFonts w:eastAsia="Times New Roman" w:cstheme="minorHAnsi"/>
          <w:b/>
          <w:bCs/>
          <w:color w:val="000000"/>
          <w:lang w:val="ro-RO" w:eastAsia="en-GB"/>
        </w:rPr>
        <w:t>ADOS 2 AUTISM DIAGNOSTIC OBSERVATION SCHEDULE</w:t>
      </w:r>
    </w:p>
    <w:p w14:paraId="1BE9A790" w14:textId="77777777" w:rsidR="00382295" w:rsidRPr="00836990" w:rsidRDefault="00382295" w:rsidP="00382295">
      <w:pPr>
        <w:spacing w:after="0" w:line="240" w:lineRule="auto"/>
        <w:rPr>
          <w:rFonts w:eastAsia="Times New Roman" w:cstheme="minorHAnsi"/>
          <w:lang w:val="ro-RO" w:eastAsia="en-GB"/>
        </w:rPr>
      </w:pPr>
    </w:p>
    <w:tbl>
      <w:tblPr>
        <w:tblStyle w:val="TableGrid"/>
        <w:tblW w:w="5438" w:type="pct"/>
        <w:tblInd w:w="-5" w:type="dxa"/>
        <w:tblLayout w:type="fixed"/>
        <w:tblLook w:val="04A0" w:firstRow="1" w:lastRow="0" w:firstColumn="1" w:lastColumn="0" w:noHBand="0" w:noVBand="1"/>
      </w:tblPr>
      <w:tblGrid>
        <w:gridCol w:w="5210"/>
        <w:gridCol w:w="722"/>
        <w:gridCol w:w="722"/>
        <w:gridCol w:w="3836"/>
      </w:tblGrid>
      <w:tr w:rsidR="00382295" w:rsidRPr="00836990" w14:paraId="64F88BF7" w14:textId="77777777" w:rsidTr="00836990">
        <w:trPr>
          <w:trHeight w:val="506"/>
        </w:trPr>
        <w:tc>
          <w:tcPr>
            <w:tcW w:w="5210" w:type="dxa"/>
            <w:shd w:val="clear" w:color="auto" w:fill="D9D9D9"/>
          </w:tcPr>
          <w:p w14:paraId="6DCDF93B"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SPECIFICATII TEHNICE</w:t>
            </w:r>
          </w:p>
        </w:tc>
        <w:tc>
          <w:tcPr>
            <w:tcW w:w="722" w:type="dxa"/>
            <w:shd w:val="clear" w:color="auto" w:fill="D9D9D9"/>
          </w:tcPr>
          <w:p w14:paraId="11DF35F0"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DA</w:t>
            </w:r>
          </w:p>
        </w:tc>
        <w:tc>
          <w:tcPr>
            <w:tcW w:w="722" w:type="dxa"/>
            <w:shd w:val="clear" w:color="auto" w:fill="D9D9D9"/>
          </w:tcPr>
          <w:p w14:paraId="3B24E213"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bCs/>
                <w:sz w:val="22"/>
                <w:szCs w:val="22"/>
                <w:lang w:val="ro-RO" w:eastAsia="en-GB"/>
              </w:rPr>
              <w:t>NU</w:t>
            </w:r>
          </w:p>
        </w:tc>
        <w:tc>
          <w:tcPr>
            <w:tcW w:w="3836" w:type="dxa"/>
            <w:shd w:val="clear" w:color="auto" w:fill="D9D9D9"/>
          </w:tcPr>
          <w:p w14:paraId="1101BAFD" w14:textId="77777777" w:rsidR="00382295" w:rsidRPr="00836990" w:rsidRDefault="00382295" w:rsidP="001A5FFE">
            <w:pPr>
              <w:jc w:val="center"/>
              <w:rPr>
                <w:rFonts w:asciiTheme="minorHAnsi" w:hAnsiTheme="minorHAnsi" w:cstheme="minorHAnsi"/>
                <w:b/>
                <w:bCs/>
                <w:sz w:val="22"/>
                <w:szCs w:val="22"/>
                <w:lang w:val="ro-RO" w:eastAsia="en-GB"/>
              </w:rPr>
            </w:pPr>
            <w:r w:rsidRPr="00836990">
              <w:rPr>
                <w:rFonts w:asciiTheme="minorHAnsi" w:hAnsiTheme="minorHAnsi" w:cstheme="minorHAnsi"/>
                <w:b/>
                <w:bCs/>
                <w:sz w:val="22"/>
                <w:szCs w:val="22"/>
                <w:lang w:val="ro-RO" w:eastAsia="en-GB"/>
              </w:rPr>
              <w:t>CONFORMITATE</w:t>
            </w:r>
          </w:p>
          <w:p w14:paraId="0A6F2559" w14:textId="77777777" w:rsidR="00382295" w:rsidRPr="00836990" w:rsidRDefault="00382295" w:rsidP="001A5FFE">
            <w:pPr>
              <w:jc w:val="center"/>
              <w:rPr>
                <w:rFonts w:asciiTheme="minorHAnsi" w:hAnsiTheme="minorHAnsi" w:cstheme="minorHAnsi"/>
                <w:b/>
                <w:sz w:val="22"/>
                <w:szCs w:val="22"/>
                <w:lang w:val="ro-RO" w:eastAsia="en-GB"/>
              </w:rPr>
            </w:pPr>
            <w:r w:rsidRPr="00836990">
              <w:rPr>
                <w:rFonts w:asciiTheme="minorHAnsi" w:hAnsiTheme="minorHAnsi" w:cstheme="minorHAnsi"/>
                <w:b/>
                <w:sz w:val="22"/>
                <w:szCs w:val="22"/>
                <w:lang w:val="it-IT" w:eastAsia="en-GB"/>
              </w:rPr>
              <w:t>(trimiteri documentatie)</w:t>
            </w:r>
          </w:p>
        </w:tc>
      </w:tr>
      <w:tr w:rsidR="00382295" w:rsidRPr="00836990" w14:paraId="7DFBCE77" w14:textId="77777777" w:rsidTr="00836990">
        <w:trPr>
          <w:trHeight w:val="506"/>
        </w:trPr>
        <w:tc>
          <w:tcPr>
            <w:tcW w:w="5210" w:type="dxa"/>
            <w:shd w:val="clear" w:color="auto" w:fill="auto"/>
          </w:tcPr>
          <w:p w14:paraId="2E1E6B42" w14:textId="77777777" w:rsidR="00382295" w:rsidRPr="00836990" w:rsidRDefault="00382295" w:rsidP="001A5FFE">
            <w:pPr>
              <w:shd w:val="clear" w:color="auto" w:fill="FFFFFF"/>
              <w:jc w:val="both"/>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ADOS-2 este o evaluare standardizată, semi-structurată a comunicării, a interacțiunii sociale, a jocului/folosirii imaginative a anumitor materiale și a comportamentelor restrictive și repetitive în cazul persoanelor trimise către investigație, ca urmare a suspiciunii prezenței unor posibile tulburări din spectrul autist (TSA). Programul ADOS</w:t>
            </w:r>
            <w:r w:rsidRPr="00836990">
              <w:rPr>
                <w:rFonts w:asciiTheme="minorHAnsi" w:hAnsiTheme="minorHAnsi" w:cstheme="minorHAnsi"/>
                <w:sz w:val="22"/>
                <w:szCs w:val="22"/>
                <w:lang w:val="it-IT" w:eastAsia="en-GB"/>
              </w:rPr>
              <w:noBreakHyphen/>
              <w:t>2 este varianta revizuită a </w:t>
            </w:r>
            <w:hyperlink r:id="rId14" w:history="1">
              <w:r w:rsidRPr="00836990">
                <w:rPr>
                  <w:rFonts w:asciiTheme="minorHAnsi" w:hAnsiTheme="minorHAnsi" w:cstheme="minorHAnsi"/>
                  <w:sz w:val="22"/>
                  <w:szCs w:val="22"/>
                  <w:u w:val="single"/>
                  <w:lang w:val="it-IT" w:eastAsia="en-GB"/>
                </w:rPr>
                <w:t xml:space="preserve">Autism Diagnostic Observation Schedule™ (ADOS™, Programul de Observație pentru Diagnosticul </w:t>
              </w:r>
              <w:r w:rsidRPr="00836990">
                <w:rPr>
                  <w:rFonts w:asciiTheme="minorHAnsi" w:hAnsiTheme="minorHAnsi" w:cstheme="minorHAnsi"/>
                  <w:sz w:val="22"/>
                  <w:szCs w:val="22"/>
                  <w:u w:val="single"/>
                  <w:lang w:val="it-IT" w:eastAsia="en-GB"/>
                </w:rPr>
                <w:lastRenderedPageBreak/>
                <w:t>Autismului; Lord, Rutter, DiLavore și Risi, 1999)</w:t>
              </w:r>
            </w:hyperlink>
            <w:r w:rsidRPr="00836990">
              <w:rPr>
                <w:rFonts w:asciiTheme="minorHAnsi" w:hAnsiTheme="minorHAnsi" w:cstheme="minorHAnsi"/>
                <w:sz w:val="22"/>
                <w:szCs w:val="22"/>
                <w:lang w:val="it-IT" w:eastAsia="en-GB"/>
              </w:rPr>
              <w:t>, recunoscut la nivel internațional drept standardul de aur al evaluării prin observație pentru diagnosticarea TSA (Kanne, Randolph, &amp; Farmer, 2008; Ozonoff, Goodlin-Jones, &amp; Solomon, 2005). </w:t>
            </w:r>
          </w:p>
          <w:p w14:paraId="6005855D" w14:textId="77777777" w:rsidR="00382295" w:rsidRPr="00836990" w:rsidRDefault="00382295" w:rsidP="001A5FFE">
            <w:pPr>
              <w:shd w:val="clear" w:color="auto" w:fill="FFFFFF"/>
              <w:jc w:val="both"/>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ADOS-2 include cinci module de evaluare, iar fiecare modul include activități standard, concepute să genereze comportamente direct relevante pentru diagnosticul TSA, la diferite niveluri de dezvoltare și vârste cronologice. Caietele de protocol ghidează examinatorul în administrarea activităților, în codarea comportamentelor observate și în scorarea algoritmului. ADOS-2 poate fi folosit pentru persoane cu o gamă largă de niveluri de dezvoltare și de limbaj. Unul dintre cele cinci module este ales pentru a fi administrat în funcție de abilitățile de limbaj expresiv și de vârsta cronologică a persoanei, precum și a adecvării materialelor de evaluare la nivelul de maturitate individual asociat. </w:t>
            </w:r>
          </w:p>
          <w:p w14:paraId="4EDA1813" w14:textId="77777777" w:rsidR="00382295" w:rsidRPr="00836990" w:rsidRDefault="00382295" w:rsidP="001A5FFE">
            <w:pPr>
              <w:shd w:val="clear" w:color="auto" w:fill="FFFFFF"/>
              <w:jc w:val="both"/>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Fiecare modul ADOS-2 are propriul său caiet de protocol care oferă ordine și structură în administrarea, codarea și scorarea modulului.</w:t>
            </w:r>
          </w:p>
          <w:p w14:paraId="1FDA8232" w14:textId="77777777" w:rsidR="00382295" w:rsidRPr="00836990" w:rsidRDefault="00DF7D28" w:rsidP="001A5FFE">
            <w:pPr>
              <w:shd w:val="clear" w:color="auto" w:fill="FFFFFF"/>
              <w:rPr>
                <w:rFonts w:asciiTheme="minorHAnsi" w:hAnsiTheme="minorHAnsi" w:cstheme="minorHAnsi"/>
                <w:sz w:val="22"/>
                <w:szCs w:val="22"/>
                <w:lang w:val="it-IT" w:eastAsia="en-GB"/>
              </w:rPr>
            </w:pPr>
            <w:hyperlink r:id="rId15" w:history="1">
              <w:r w:rsidR="00382295" w:rsidRPr="00836990">
                <w:rPr>
                  <w:rFonts w:asciiTheme="minorHAnsi" w:hAnsiTheme="minorHAnsi" w:cstheme="minorHAnsi"/>
                  <w:b/>
                  <w:bCs/>
                  <w:sz w:val="22"/>
                  <w:szCs w:val="22"/>
                  <w:lang w:val="it-IT" w:eastAsia="en-GB"/>
                </w:rPr>
                <w:t>Kitul ADOS-2 5x (scorare manuală)</w:t>
              </w:r>
            </w:hyperlink>
          </w:p>
          <w:p w14:paraId="1CC18438"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Kitul ADOS-2 5x (scorare manuală) include Manualul tehnic ADOS-2 (1 buc), Modulul Toddler ADOS-2 (5 buc), Modulul 1 ADOS-2 (5 buc), Modulul 2 ADOS-2 (5 buc), Modulul 3 ADOS-2 (5 buc), Modulul 4 ADOS-2 (5 buc), Supliment materiale ADOS-2 (1 buc), Instrumentar pentru ADOS (1 buc), Training suport media pentru ADOS (1 buc)</w:t>
            </w:r>
          </w:p>
          <w:p w14:paraId="46FA19D5" w14:textId="77777777" w:rsidR="00382295" w:rsidRPr="00836990" w:rsidRDefault="00382295" w:rsidP="001A5FFE">
            <w:pPr>
              <w:shd w:val="clear" w:color="auto" w:fill="FFFFFF"/>
              <w:rPr>
                <w:rFonts w:asciiTheme="minorHAnsi" w:hAnsiTheme="minorHAnsi" w:cstheme="minorHAnsi"/>
                <w:b/>
                <w:bCs/>
                <w:sz w:val="22"/>
                <w:szCs w:val="22"/>
                <w:lang w:val="ro-RO" w:eastAsia="en-GB"/>
              </w:rPr>
            </w:pPr>
            <w:r w:rsidRPr="00836990">
              <w:rPr>
                <w:rFonts w:asciiTheme="minorHAnsi" w:hAnsiTheme="minorHAnsi" w:cstheme="minorHAnsi"/>
                <w:b/>
                <w:bCs/>
                <w:sz w:val="22"/>
                <w:szCs w:val="22"/>
                <w:lang w:val="ro-RO" w:eastAsia="en-GB"/>
              </w:rPr>
              <w:t>Cantitatea minimă: 1 buc</w:t>
            </w:r>
          </w:p>
          <w:p w14:paraId="03BDD0C8" w14:textId="77777777" w:rsidR="00382295" w:rsidRPr="00836990" w:rsidRDefault="00382295" w:rsidP="001A5FFE">
            <w:pPr>
              <w:shd w:val="clear" w:color="auto" w:fill="FFFFFF"/>
              <w:rPr>
                <w:rFonts w:asciiTheme="minorHAnsi" w:hAnsiTheme="minorHAnsi" w:cstheme="minorHAnsi"/>
                <w:sz w:val="22"/>
                <w:szCs w:val="22"/>
                <w:lang w:val="ro-RO" w:eastAsia="en-GB"/>
              </w:rPr>
            </w:pPr>
            <w:r w:rsidRPr="00836990">
              <w:rPr>
                <w:rFonts w:asciiTheme="minorHAnsi" w:hAnsiTheme="minorHAnsi" w:cstheme="minorHAnsi"/>
                <w:sz w:val="22"/>
                <w:szCs w:val="22"/>
                <w:lang w:val="ro-RO" w:eastAsia="en-GB"/>
              </w:rPr>
              <w:t>Manualul tehnic ADOS-2</w:t>
            </w:r>
          </w:p>
          <w:p w14:paraId="23FF3850"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 buc</w:t>
            </w:r>
          </w:p>
          <w:p w14:paraId="11201C9F"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Modulul Toddler ADOS-2</w:t>
            </w:r>
          </w:p>
          <w:p w14:paraId="17F6C526"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10 buc</w:t>
            </w:r>
          </w:p>
          <w:p w14:paraId="70F5FDEC" w14:textId="77777777" w:rsidR="00382295" w:rsidRPr="00836990" w:rsidRDefault="00382295" w:rsidP="001A5FFE">
            <w:pPr>
              <w:shd w:val="clear" w:color="auto" w:fill="FFFFFF"/>
              <w:rPr>
                <w:rFonts w:asciiTheme="minorHAnsi" w:hAnsiTheme="minorHAnsi" w:cstheme="minorHAnsi"/>
                <w:b/>
                <w:bCs/>
                <w:sz w:val="22"/>
                <w:szCs w:val="22"/>
                <w:lang w:val="it-IT" w:eastAsia="en-GB"/>
              </w:rPr>
            </w:pPr>
          </w:p>
          <w:p w14:paraId="281B2CA3"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Modulul 1 ADOS-2</w:t>
            </w:r>
          </w:p>
          <w:p w14:paraId="358C4441"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10 buc</w:t>
            </w:r>
          </w:p>
          <w:p w14:paraId="61233FB0"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Modulul 2 ADOS-2</w:t>
            </w:r>
          </w:p>
          <w:p w14:paraId="204F271E"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10 buc</w:t>
            </w:r>
          </w:p>
          <w:p w14:paraId="179C7E1F"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Modulul 3 ADOS-2</w:t>
            </w:r>
          </w:p>
          <w:p w14:paraId="699F2507"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10 buc</w:t>
            </w:r>
          </w:p>
          <w:p w14:paraId="195C7F79" w14:textId="77777777" w:rsidR="00382295" w:rsidRPr="00836990" w:rsidRDefault="00382295" w:rsidP="001A5FFE">
            <w:pPr>
              <w:shd w:val="clear" w:color="auto" w:fill="FFFFFF"/>
              <w:rPr>
                <w:rFonts w:asciiTheme="minorHAnsi" w:hAnsiTheme="minorHAnsi" w:cstheme="minorHAnsi"/>
                <w:sz w:val="22"/>
                <w:szCs w:val="22"/>
                <w:lang w:val="it-IT" w:eastAsia="en-GB"/>
              </w:rPr>
            </w:pPr>
            <w:r w:rsidRPr="00836990">
              <w:rPr>
                <w:rFonts w:asciiTheme="minorHAnsi" w:hAnsiTheme="minorHAnsi" w:cstheme="minorHAnsi"/>
                <w:sz w:val="22"/>
                <w:szCs w:val="22"/>
                <w:lang w:val="it-IT" w:eastAsia="en-GB"/>
              </w:rPr>
              <w:t>Modulul 4 ADOS-2</w:t>
            </w:r>
          </w:p>
          <w:p w14:paraId="0C92F716" w14:textId="77777777" w:rsidR="00382295" w:rsidRPr="00836990" w:rsidRDefault="00382295" w:rsidP="001A5FFE">
            <w:pPr>
              <w:shd w:val="clear" w:color="auto" w:fill="FFFFFF"/>
              <w:rPr>
                <w:rFonts w:asciiTheme="minorHAnsi" w:hAnsiTheme="minorHAnsi" w:cstheme="minorHAnsi"/>
                <w:b/>
                <w:bCs/>
                <w:sz w:val="22"/>
                <w:szCs w:val="22"/>
                <w:lang w:val="it-IT" w:eastAsia="en-GB"/>
              </w:rPr>
            </w:pPr>
            <w:r w:rsidRPr="00836990">
              <w:rPr>
                <w:rFonts w:asciiTheme="minorHAnsi" w:hAnsiTheme="minorHAnsi" w:cstheme="minorHAnsi"/>
                <w:b/>
                <w:bCs/>
                <w:sz w:val="22"/>
                <w:szCs w:val="22"/>
                <w:lang w:val="it-IT" w:eastAsia="en-GB"/>
              </w:rPr>
              <w:t>Cantitatea minimă: 10 buc</w:t>
            </w:r>
          </w:p>
          <w:p w14:paraId="7D1DCE52" w14:textId="77777777" w:rsidR="00382295" w:rsidRPr="00836990" w:rsidRDefault="00382295" w:rsidP="001A5FFE">
            <w:pPr>
              <w:shd w:val="clear" w:color="auto" w:fill="FFFFFF"/>
              <w:rPr>
                <w:rFonts w:asciiTheme="minorHAnsi" w:hAnsiTheme="minorHAnsi" w:cstheme="minorHAnsi"/>
                <w:sz w:val="22"/>
                <w:szCs w:val="22"/>
                <w:lang w:val="ro-RO" w:eastAsia="en-GB"/>
              </w:rPr>
            </w:pPr>
            <w:r w:rsidRPr="00836990">
              <w:rPr>
                <w:rFonts w:asciiTheme="minorHAnsi" w:hAnsiTheme="minorHAnsi" w:cstheme="minorHAnsi"/>
                <w:sz w:val="22"/>
                <w:szCs w:val="22"/>
                <w:lang w:val="ro-RO" w:eastAsia="en-GB"/>
              </w:rPr>
              <w:t>Instrumentarul ADOS-2</w:t>
            </w:r>
          </w:p>
          <w:p w14:paraId="7B811CFE" w14:textId="77777777" w:rsidR="00382295" w:rsidRPr="00836990" w:rsidRDefault="00382295" w:rsidP="001A5FFE">
            <w:pPr>
              <w:shd w:val="clear" w:color="auto" w:fill="FFFFFF"/>
              <w:rPr>
                <w:rFonts w:asciiTheme="minorHAnsi" w:hAnsiTheme="minorHAnsi" w:cstheme="minorHAnsi"/>
                <w:b/>
                <w:bCs/>
                <w:sz w:val="22"/>
                <w:szCs w:val="22"/>
                <w:lang w:val="ro-RO" w:eastAsia="en-GB"/>
              </w:rPr>
            </w:pPr>
            <w:r w:rsidRPr="00836990">
              <w:rPr>
                <w:rFonts w:asciiTheme="minorHAnsi" w:hAnsiTheme="minorHAnsi" w:cstheme="minorHAnsi"/>
                <w:b/>
                <w:bCs/>
                <w:sz w:val="22"/>
                <w:szCs w:val="22"/>
                <w:lang w:val="ro-RO" w:eastAsia="en-GB"/>
              </w:rPr>
              <w:t>Cantitatea minimă: 1 buc</w:t>
            </w:r>
          </w:p>
          <w:p w14:paraId="23422A32" w14:textId="77777777" w:rsidR="00382295" w:rsidRPr="00836990" w:rsidRDefault="00382295" w:rsidP="001A5FFE">
            <w:pPr>
              <w:rPr>
                <w:rFonts w:asciiTheme="minorHAnsi" w:hAnsiTheme="minorHAnsi" w:cstheme="minorHAnsi"/>
                <w:b/>
                <w:bCs/>
                <w:sz w:val="22"/>
                <w:szCs w:val="22"/>
                <w:lang w:val="ro-RO" w:eastAsia="en-GB"/>
              </w:rPr>
            </w:pPr>
          </w:p>
        </w:tc>
        <w:tc>
          <w:tcPr>
            <w:tcW w:w="722" w:type="dxa"/>
            <w:shd w:val="clear" w:color="auto" w:fill="auto"/>
          </w:tcPr>
          <w:p w14:paraId="3C5985A0" w14:textId="77777777" w:rsidR="00382295" w:rsidRPr="00836990" w:rsidRDefault="00382295" w:rsidP="001A5FFE">
            <w:pPr>
              <w:jc w:val="center"/>
              <w:rPr>
                <w:rFonts w:asciiTheme="minorHAnsi" w:hAnsiTheme="minorHAnsi" w:cstheme="minorHAnsi"/>
                <w:b/>
                <w:bCs/>
                <w:sz w:val="22"/>
                <w:szCs w:val="22"/>
                <w:lang w:val="ro-RO" w:eastAsia="en-GB"/>
              </w:rPr>
            </w:pPr>
          </w:p>
        </w:tc>
        <w:tc>
          <w:tcPr>
            <w:tcW w:w="722" w:type="dxa"/>
            <w:shd w:val="clear" w:color="auto" w:fill="auto"/>
          </w:tcPr>
          <w:p w14:paraId="51680D36" w14:textId="77777777" w:rsidR="00382295" w:rsidRPr="00836990" w:rsidRDefault="00382295" w:rsidP="001A5FFE">
            <w:pPr>
              <w:jc w:val="center"/>
              <w:rPr>
                <w:rFonts w:asciiTheme="minorHAnsi" w:hAnsiTheme="minorHAnsi" w:cstheme="minorHAnsi"/>
                <w:b/>
                <w:bCs/>
                <w:sz w:val="22"/>
                <w:szCs w:val="22"/>
                <w:lang w:val="ro-RO" w:eastAsia="en-GB"/>
              </w:rPr>
            </w:pPr>
          </w:p>
        </w:tc>
        <w:tc>
          <w:tcPr>
            <w:tcW w:w="3836" w:type="dxa"/>
            <w:shd w:val="clear" w:color="auto" w:fill="auto"/>
          </w:tcPr>
          <w:p w14:paraId="1FCFB267" w14:textId="77777777" w:rsidR="00382295" w:rsidRPr="00836990" w:rsidRDefault="00382295" w:rsidP="001A5FFE">
            <w:pPr>
              <w:jc w:val="center"/>
              <w:rPr>
                <w:rFonts w:asciiTheme="minorHAnsi" w:hAnsiTheme="minorHAnsi" w:cstheme="minorHAnsi"/>
                <w:b/>
                <w:bCs/>
                <w:sz w:val="22"/>
                <w:szCs w:val="22"/>
                <w:lang w:val="ro-RO" w:eastAsia="en-GB"/>
              </w:rPr>
            </w:pPr>
          </w:p>
        </w:tc>
      </w:tr>
    </w:tbl>
    <w:p w14:paraId="402C9C26" w14:textId="77777777" w:rsidR="00382295" w:rsidRPr="00836990" w:rsidRDefault="00382295" w:rsidP="00382295">
      <w:pPr>
        <w:spacing w:after="0"/>
        <w:rPr>
          <w:rFonts w:cstheme="minorHAnsi"/>
          <w:lang w:val="ro-RO"/>
        </w:rPr>
      </w:pPr>
    </w:p>
    <w:p w14:paraId="0A6F2D75" w14:textId="61E81051" w:rsidR="00382295" w:rsidRPr="00836990" w:rsidRDefault="00382295" w:rsidP="00045067">
      <w:pPr>
        <w:spacing w:after="0"/>
        <w:jc w:val="both"/>
        <w:rPr>
          <w:rFonts w:cstheme="minorHAnsi"/>
          <w:b/>
          <w:bCs/>
          <w:lang w:val="ro-RO" w:eastAsia="en-GB"/>
        </w:rPr>
      </w:pPr>
      <w:r w:rsidRPr="00836990">
        <w:rPr>
          <w:rFonts w:cstheme="minorHAnsi"/>
          <w:b/>
          <w:bCs/>
          <w:lang w:val="ro-RO" w:eastAsia="en-GB"/>
        </w:rPr>
        <w:t>Dacă lipsește un element critic/esențial din componență sau a fost omis de autoritatea contractantă pentru produsul respectiv, ofertantul îl va adăuga pentru buna funcționare</w:t>
      </w:r>
    </w:p>
    <w:sectPr w:rsidR="00382295" w:rsidRPr="00836990" w:rsidSect="00FF3684">
      <w:headerReference w:type="default" r:id="rId16"/>
      <w:footerReference w:type="default" r:id="rId17"/>
      <w:pgSz w:w="12240" w:h="15840"/>
      <w:pgMar w:top="1440" w:right="1325" w:bottom="426" w:left="1260"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AB0F95" w14:textId="77777777" w:rsidR="00DF7D28" w:rsidRDefault="00DF7D28" w:rsidP="00E21404">
      <w:pPr>
        <w:spacing w:after="0" w:line="240" w:lineRule="auto"/>
      </w:pPr>
      <w:r>
        <w:separator/>
      </w:r>
    </w:p>
  </w:endnote>
  <w:endnote w:type="continuationSeparator" w:id="0">
    <w:p w14:paraId="19149B40" w14:textId="77777777" w:rsidR="00DF7D28" w:rsidRDefault="00DF7D28" w:rsidP="00E21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10002FF" w:usb1="4000ACFF" w:usb2="00000009" w:usb3="00000000" w:csb0="0000019F" w:csb1="00000000"/>
  </w:font>
  <w:font w:name="Arial Black">
    <w:panose1 w:val="020B0A04020102020204"/>
    <w:charset w:val="00"/>
    <w:family w:val="swiss"/>
    <w:pitch w:val="variable"/>
    <w:sig w:usb0="00000287" w:usb1="00000000" w:usb2="00000000" w:usb3="00000000" w:csb0="0000009F" w:csb1="00000000"/>
  </w:font>
  <w:font w:name="WenQuanYi Zen Hei">
    <w:altName w:val="Times New Roman"/>
    <w:charset w:val="00"/>
    <w:family w:val="auto"/>
    <w:pitch w:val="variable"/>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Open Sans">
    <w:altName w:val="Tahoma"/>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5C5637" w14:textId="1180001B" w:rsidR="0044714F" w:rsidRDefault="0044714F">
    <w:pPr>
      <w:pStyle w:val="Footer"/>
      <w:jc w:val="right"/>
    </w:pPr>
  </w:p>
  <w:sdt>
    <w:sdtPr>
      <w:rPr>
        <w:rFonts w:ascii="Times New Roman" w:eastAsia="Times New Roman" w:hAnsi="Times New Roman" w:cs="Times New Roman"/>
        <w:sz w:val="24"/>
        <w:szCs w:val="20"/>
        <w:lang w:val="ro-RO" w:eastAsia="en-GB"/>
      </w:rPr>
      <w:id w:val="-1363122984"/>
      <w:docPartObj>
        <w:docPartGallery w:val="Page Numbers (Bottom of Page)"/>
        <w:docPartUnique/>
      </w:docPartObj>
    </w:sdtPr>
    <w:sdtEndPr>
      <w:rPr>
        <w:noProof/>
      </w:rPr>
    </w:sdtEndPr>
    <w:sdtContent>
      <w:p w14:paraId="1FB11772" w14:textId="77777777" w:rsidR="0044714F" w:rsidRPr="000544AF" w:rsidRDefault="0044714F" w:rsidP="004914DC">
        <w:pPr>
          <w:spacing w:after="0"/>
          <w:ind w:left="-450"/>
          <w:rPr>
            <w:rFonts w:eastAsia="Times New Roman" w:cs="Times New Roman"/>
            <w:sz w:val="20"/>
            <w:szCs w:val="20"/>
            <w:lang w:val="it-IT" w:eastAsia="el-GR"/>
          </w:rPr>
        </w:pPr>
        <w:r w:rsidRPr="000544AF">
          <w:rPr>
            <w:rFonts w:eastAsia="Times New Roman" w:cs="Times New Roman"/>
            <w:sz w:val="20"/>
            <w:szCs w:val="20"/>
            <w:lang w:val="it-IT" w:eastAsia="el-GR"/>
          </w:rPr>
          <w:t>PNRR. Finanțat de Uniunea Europeană – UrmătoareaGenerațieUE</w:t>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6E280D">
          <w:rPr>
            <w:noProof/>
            <w:lang w:val="ro-RO" w:eastAsia="ro-RO"/>
          </w:rPr>
          <w:drawing>
            <wp:anchor distT="0" distB="0" distL="114300" distR="114300" simplePos="0" relativeHeight="251659264" behindDoc="1" locked="0" layoutInCell="1" allowOverlap="1" wp14:anchorId="2F357394" wp14:editId="309FCA56">
              <wp:simplePos x="0" y="0"/>
              <wp:positionH relativeFrom="margin">
                <wp:posOffset>5962650</wp:posOffset>
              </wp:positionH>
              <wp:positionV relativeFrom="paragraph">
                <wp:posOffset>19368</wp:posOffset>
              </wp:positionV>
              <wp:extent cx="461645" cy="492125"/>
              <wp:effectExtent l="0" t="0" r="0" b="3175"/>
              <wp:wrapTight wrapText="bothSides">
                <wp:wrapPolygon edited="0">
                  <wp:start x="0" y="0"/>
                  <wp:lineTo x="0" y="20903"/>
                  <wp:lineTo x="20501" y="20903"/>
                  <wp:lineTo x="20501" y="0"/>
                  <wp:lineTo x="0" y="0"/>
                </wp:wrapPolygon>
              </wp:wrapTight>
              <wp:docPr id="12" name="Picture 12" descr="stema_judet_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ma_judet_M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645" cy="492125"/>
                      </a:xfrm>
                      <a:prstGeom prst="rect">
                        <a:avLst/>
                      </a:prstGeom>
                      <a:noFill/>
                    </pic:spPr>
                  </pic:pic>
                </a:graphicData>
              </a:graphic>
              <wp14:sizeRelH relativeFrom="page">
                <wp14:pctWidth>0</wp14:pctWidth>
              </wp14:sizeRelH>
              <wp14:sizeRelV relativeFrom="page">
                <wp14:pctHeight>0</wp14:pctHeight>
              </wp14:sizeRelV>
            </wp:anchor>
          </w:drawing>
        </w:r>
        <w:r w:rsidRPr="000544AF">
          <w:rPr>
            <w:rFonts w:eastAsia="Times New Roman" w:cs="Times New Roman"/>
            <w:sz w:val="20"/>
            <w:szCs w:val="20"/>
            <w:lang w:val="it-IT" w:eastAsia="el-GR"/>
          </w:rPr>
          <w:t xml:space="preserve">  </w:t>
        </w:r>
      </w:p>
      <w:p w14:paraId="67DD246A" w14:textId="77777777" w:rsidR="0044714F" w:rsidRPr="000544AF" w:rsidRDefault="0044714F" w:rsidP="004914DC">
        <w:pPr>
          <w:spacing w:after="0"/>
          <w:ind w:left="-450"/>
          <w:rPr>
            <w:color w:val="1153CC"/>
            <w:sz w:val="20"/>
            <w:szCs w:val="20"/>
            <w:lang w:val="it-IT"/>
          </w:rPr>
        </w:pPr>
        <w:r w:rsidRPr="000544AF">
          <w:rPr>
            <w:rFonts w:eastAsia="Times New Roman" w:cs="Times New Roman"/>
            <w:sz w:val="20"/>
            <w:szCs w:val="20"/>
            <w:lang w:val="it-IT" w:eastAsia="el-GR"/>
          </w:rPr>
          <w:t xml:space="preserve"> </w:t>
        </w:r>
        <w:hyperlink r:id="rId2" w:history="1">
          <w:r w:rsidRPr="000544AF">
            <w:rPr>
              <w:rStyle w:val="Hyperlink"/>
              <w:sz w:val="20"/>
              <w:szCs w:val="20"/>
              <w:lang w:val="it-IT"/>
            </w:rPr>
            <w:t>https://mfe.gov.ro/pnrr/</w:t>
          </w:r>
        </w:hyperlink>
      </w:p>
      <w:p w14:paraId="29CAD299" w14:textId="77777777" w:rsidR="0044714F" w:rsidRPr="004E3251" w:rsidRDefault="0044714F" w:rsidP="004914DC">
        <w:pPr>
          <w:spacing w:after="0"/>
          <w:ind w:left="-450"/>
          <w:rPr>
            <w:rFonts w:ascii="Open Sans" w:hAnsi="Open Sans" w:cs="Open Sans"/>
            <w:b/>
            <w:color w:val="365F91"/>
            <w:sz w:val="20"/>
            <w:szCs w:val="20"/>
            <w:lang w:val="it-IT"/>
          </w:rPr>
        </w:pPr>
        <w:r w:rsidRPr="000544AF">
          <w:rPr>
            <w:sz w:val="20"/>
            <w:szCs w:val="20"/>
            <w:lang w:val="it-IT"/>
          </w:rPr>
          <w:t>(</w:t>
        </w:r>
        <w:r w:rsidRPr="000544AF">
          <w:rPr>
            <w:color w:val="1153CC"/>
            <w:sz w:val="20"/>
            <w:szCs w:val="20"/>
            <w:lang w:val="it-IT"/>
          </w:rPr>
          <w:t>https://www.facebook.com/PNRROficial/)</w:t>
        </w:r>
        <w:r w:rsidRPr="000544AF">
          <w:rPr>
            <w:sz w:val="20"/>
            <w:szCs w:val="20"/>
            <w:lang w:val="it-IT"/>
          </w:rPr>
          <w:tab/>
        </w:r>
      </w:p>
      <w:p w14:paraId="64FDF41F" w14:textId="3E0FB0B8" w:rsidR="0044714F" w:rsidRPr="009250F7" w:rsidRDefault="0044714F" w:rsidP="004914DC">
        <w:pPr>
          <w:spacing w:after="0"/>
          <w:ind w:left="7128" w:firstLine="72"/>
          <w:rPr>
            <w:rFonts w:ascii="Open Sans" w:hAnsi="Open Sans" w:cs="Open Sans"/>
            <w:sz w:val="16"/>
            <w:szCs w:val="16"/>
            <w:lang w:val="ro-RO"/>
          </w:rPr>
        </w:pPr>
        <w:r>
          <w:rPr>
            <w:rFonts w:ascii="Open Sans" w:hAnsi="Open Sans" w:cs="Open Sans"/>
            <w:sz w:val="16"/>
            <w:szCs w:val="16"/>
            <w:lang w:val="ro-RO"/>
          </w:rPr>
          <w:t xml:space="preserve">  </w:t>
        </w:r>
      </w:p>
      <w:p w14:paraId="7D8B4078" w14:textId="7A81385B" w:rsidR="0044714F" w:rsidRDefault="0044714F" w:rsidP="004914DC">
        <w:pPr>
          <w:pStyle w:val="Footer"/>
          <w:jc w:val="center"/>
        </w:pPr>
        <w:r>
          <w:fldChar w:fldCharType="begin"/>
        </w:r>
        <w:r>
          <w:instrText xml:space="preserve"> PAGE   \* MERGEFORMAT </w:instrText>
        </w:r>
        <w:r>
          <w:fldChar w:fldCharType="separate"/>
        </w:r>
        <w:r w:rsidR="00D165B0">
          <w:rPr>
            <w:noProof/>
          </w:rPr>
          <w:t>2</w:t>
        </w:r>
        <w:r>
          <w:rPr>
            <w:noProof/>
          </w:rPr>
          <w:fldChar w:fldCharType="end"/>
        </w:r>
      </w:p>
    </w:sdtContent>
  </w:sdt>
  <w:p w14:paraId="62353B6B" w14:textId="77777777" w:rsidR="0044714F" w:rsidRDefault="0044714F" w:rsidP="004914DC">
    <w:pPr>
      <w:pStyle w:val="Footer"/>
    </w:pPr>
  </w:p>
  <w:p w14:paraId="11645167" w14:textId="77777777" w:rsidR="0044714F" w:rsidRDefault="004471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2826BA" w14:textId="77777777" w:rsidR="00DF7D28" w:rsidRDefault="00DF7D28" w:rsidP="00E21404">
      <w:pPr>
        <w:spacing w:after="0" w:line="240" w:lineRule="auto"/>
      </w:pPr>
      <w:r>
        <w:separator/>
      </w:r>
    </w:p>
  </w:footnote>
  <w:footnote w:type="continuationSeparator" w:id="0">
    <w:p w14:paraId="07197FFD" w14:textId="77777777" w:rsidR="00DF7D28" w:rsidRDefault="00DF7D28" w:rsidP="00E214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56A76" w14:textId="77777777" w:rsidR="0044714F" w:rsidRDefault="0044714F">
    <w:pPr>
      <w:pStyle w:val="Header"/>
    </w:pPr>
    <w:r w:rsidRPr="00022E79">
      <w:rPr>
        <w:noProof/>
        <w:lang w:eastAsia="ro-RO"/>
      </w:rPr>
      <w:drawing>
        <wp:inline distT="0" distB="0" distL="0" distR="0" wp14:anchorId="201F792D" wp14:editId="7278689E">
          <wp:extent cx="5943600" cy="704034"/>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43600" cy="704034"/>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1B9C9D86"/>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1152392"/>
    <w:multiLevelType w:val="hybridMultilevel"/>
    <w:tmpl w:val="0B58A56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ED5D93"/>
    <w:multiLevelType w:val="multilevel"/>
    <w:tmpl w:val="BA98CE2E"/>
    <w:name w:val="List Number__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DEF4EE6"/>
    <w:multiLevelType w:val="hybridMultilevel"/>
    <w:tmpl w:val="461E6DD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AD7230"/>
    <w:multiLevelType w:val="multilevel"/>
    <w:tmpl w:val="2CEA777A"/>
    <w:lvl w:ilvl="0">
      <w:start w:val="10"/>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5EE1043"/>
    <w:multiLevelType w:val="hybridMultilevel"/>
    <w:tmpl w:val="3C3A1096"/>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A7C3489"/>
    <w:multiLevelType w:val="hybridMultilevel"/>
    <w:tmpl w:val="6D863AB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C4071AF"/>
    <w:multiLevelType w:val="hybridMultilevel"/>
    <w:tmpl w:val="19A426D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nsid w:val="1F2916C2"/>
    <w:multiLevelType w:val="hybridMultilevel"/>
    <w:tmpl w:val="A3C41AFC"/>
    <w:lvl w:ilvl="0" w:tplc="BB4E151E">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215874C3"/>
    <w:multiLevelType w:val="hybridMultilevel"/>
    <w:tmpl w:val="48CE54B4"/>
    <w:lvl w:ilvl="0" w:tplc="9B0EF8F2">
      <w:numFmt w:val="bullet"/>
      <w:lvlText w:val="-"/>
      <w:lvlJc w:val="left"/>
      <w:pPr>
        <w:ind w:left="720" w:hanging="360"/>
      </w:pPr>
      <w:rPr>
        <w:rFonts w:ascii="Times New Roman" w:eastAsia="Times New Roman" w:hAnsi="Times New Roman" w:cs="Times New Roman" w:hint="default"/>
        <w:spacing w:val="-10"/>
        <w:w w:val="99"/>
        <w:sz w:val="24"/>
        <w:szCs w:val="24"/>
        <w:lang w:val="ro-RO"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16268D9"/>
    <w:multiLevelType w:val="hybridMultilevel"/>
    <w:tmpl w:val="506A4F56"/>
    <w:lvl w:ilvl="0" w:tplc="F4CE33BE">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720EFA"/>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23EE17D8"/>
    <w:multiLevelType w:val="hybridMultilevel"/>
    <w:tmpl w:val="919EF77C"/>
    <w:lvl w:ilvl="0" w:tplc="854E6FE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26856DAE"/>
    <w:multiLevelType w:val="hybridMultilevel"/>
    <w:tmpl w:val="D1CAE5BC"/>
    <w:styleLink w:val="6111111"/>
    <w:lvl w:ilvl="0" w:tplc="6EF2B1C2">
      <w:numFmt w:val="bullet"/>
      <w:lvlText w:val="-"/>
      <w:lvlJc w:val="left"/>
      <w:pPr>
        <w:ind w:left="720" w:hanging="360"/>
      </w:pPr>
      <w:rPr>
        <w:rFonts w:ascii="Times New Roman" w:eastAsia="Lucida Sans Unicode"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4">
    <w:nsid w:val="27385785"/>
    <w:multiLevelType w:val="hybridMultilevel"/>
    <w:tmpl w:val="96D84EA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7E77A5B"/>
    <w:multiLevelType w:val="hybridMultilevel"/>
    <w:tmpl w:val="D0BEC2D6"/>
    <w:styleLink w:val="Aktulislista11"/>
    <w:lvl w:ilvl="0" w:tplc="067C033E">
      <w:start w:val="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6A1EFC"/>
    <w:multiLevelType w:val="multilevel"/>
    <w:tmpl w:val="E9B2EBE4"/>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A582C9C"/>
    <w:multiLevelType w:val="hybridMultilevel"/>
    <w:tmpl w:val="2C00589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A8D2B7A"/>
    <w:multiLevelType w:val="hybridMultilevel"/>
    <w:tmpl w:val="29EA56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17143D"/>
    <w:multiLevelType w:val="hybridMultilevel"/>
    <w:tmpl w:val="55E252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2F0A47C5"/>
    <w:multiLevelType w:val="hybridMultilevel"/>
    <w:tmpl w:val="A38CBDA0"/>
    <w:lvl w:ilvl="0" w:tplc="40E882C8">
      <w:numFmt w:val="bullet"/>
      <w:lvlText w:val="-"/>
      <w:lvlJc w:val="left"/>
      <w:pPr>
        <w:ind w:left="720" w:hanging="360"/>
      </w:pPr>
      <w:rPr>
        <w:rFonts w:ascii="Calibri" w:eastAsiaTheme="minorHAnsi" w:hAnsi="Calibri" w:cstheme="minorBid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1">
    <w:nsid w:val="323E420D"/>
    <w:multiLevelType w:val="multilevel"/>
    <w:tmpl w:val="4F306CC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32953F14"/>
    <w:multiLevelType w:val="multilevel"/>
    <w:tmpl w:val="9B48B684"/>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7754F26"/>
    <w:multiLevelType w:val="hybridMultilevel"/>
    <w:tmpl w:val="CDE095E6"/>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nsid w:val="37783C49"/>
    <w:multiLevelType w:val="multilevel"/>
    <w:tmpl w:val="626646A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39E84063"/>
    <w:multiLevelType w:val="hybridMultilevel"/>
    <w:tmpl w:val="237A4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00A0442"/>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nsid w:val="423C2A5E"/>
    <w:multiLevelType w:val="hybridMultilevel"/>
    <w:tmpl w:val="14A8C25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461C75CD"/>
    <w:multiLevelType w:val="hybridMultilevel"/>
    <w:tmpl w:val="34ECB66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46235DD8"/>
    <w:multiLevelType w:val="multilevel"/>
    <w:tmpl w:val="266C5F08"/>
    <w:lvl w:ilvl="0">
      <w:start w:val="5"/>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7170E25"/>
    <w:multiLevelType w:val="hybridMultilevel"/>
    <w:tmpl w:val="1F9AB176"/>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81D4F36"/>
    <w:multiLevelType w:val="multilevel"/>
    <w:tmpl w:val="58BA4252"/>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4A5733C9"/>
    <w:multiLevelType w:val="multilevel"/>
    <w:tmpl w:val="040E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4C132E0A"/>
    <w:multiLevelType w:val="multilevel"/>
    <w:tmpl w:val="C5C25516"/>
    <w:lvl w:ilvl="0">
      <w:start w:val="1"/>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4E991854"/>
    <w:multiLevelType w:val="hybridMultilevel"/>
    <w:tmpl w:val="6CD814CC"/>
    <w:lvl w:ilvl="0" w:tplc="568CA02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FCE5868"/>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nsid w:val="51514CE1"/>
    <w:multiLevelType w:val="hybridMultilevel"/>
    <w:tmpl w:val="2B3CE674"/>
    <w:lvl w:ilvl="0" w:tplc="B1C4191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2A661FE"/>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543F3D9A"/>
    <w:multiLevelType w:val="hybridMultilevel"/>
    <w:tmpl w:val="6CB49E02"/>
    <w:lvl w:ilvl="0" w:tplc="909A09EE">
      <w:start w:val="1"/>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nsid w:val="55317F9A"/>
    <w:multiLevelType w:val="multilevel"/>
    <w:tmpl w:val="2D52034C"/>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58F90B98"/>
    <w:multiLevelType w:val="hybridMultilevel"/>
    <w:tmpl w:val="E3909456"/>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C0752C0"/>
    <w:multiLevelType w:val="multilevel"/>
    <w:tmpl w:val="B9B25670"/>
    <w:styleLink w:val="Aktulislista1"/>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2">
    <w:nsid w:val="5EC900D4"/>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3">
    <w:nsid w:val="65D86736"/>
    <w:multiLevelType w:val="hybridMultilevel"/>
    <w:tmpl w:val="FECA12DA"/>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64F2ACC"/>
    <w:multiLevelType w:val="hybridMultilevel"/>
    <w:tmpl w:val="3F06462C"/>
    <w:lvl w:ilvl="0" w:tplc="9B0EF8F2">
      <w:numFmt w:val="bullet"/>
      <w:lvlText w:val="-"/>
      <w:lvlJc w:val="left"/>
      <w:pPr>
        <w:ind w:left="720" w:hanging="360"/>
      </w:pPr>
      <w:rPr>
        <w:rFonts w:ascii="Times New Roman" w:eastAsia="Times New Roman" w:hAnsi="Times New Roman" w:cs="Times New Roman" w:hint="default"/>
        <w:spacing w:val="-10"/>
        <w:w w:val="99"/>
        <w:sz w:val="24"/>
        <w:szCs w:val="24"/>
        <w:lang w:val="ro-RO"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6A273722"/>
    <w:multiLevelType w:val="multilevel"/>
    <w:tmpl w:val="DDB4CA50"/>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6AC427C9"/>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6AD24CF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6C6E0978"/>
    <w:multiLevelType w:val="hybridMultilevel"/>
    <w:tmpl w:val="778809A6"/>
    <w:lvl w:ilvl="0" w:tplc="81204174">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9">
    <w:nsid w:val="6C78006E"/>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6CC507C9"/>
    <w:multiLevelType w:val="multilevel"/>
    <w:tmpl w:val="303A8E70"/>
    <w:lvl w:ilvl="0">
      <w:start w:val="1"/>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70361222"/>
    <w:multiLevelType w:val="hybridMultilevel"/>
    <w:tmpl w:val="7F960DB0"/>
    <w:lvl w:ilvl="0" w:tplc="A77A8A4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2">
    <w:nsid w:val="706F1109"/>
    <w:multiLevelType w:val="hybridMultilevel"/>
    <w:tmpl w:val="19A426D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3">
    <w:nsid w:val="70DF6954"/>
    <w:multiLevelType w:val="multilevel"/>
    <w:tmpl w:val="F190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1BA4C51"/>
    <w:multiLevelType w:val="hybridMultilevel"/>
    <w:tmpl w:val="E73EF222"/>
    <w:lvl w:ilvl="0" w:tplc="F1D0379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3EC673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7420521F"/>
    <w:multiLevelType w:val="multilevel"/>
    <w:tmpl w:val="070CB066"/>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747B7089"/>
    <w:multiLevelType w:val="hybridMultilevel"/>
    <w:tmpl w:val="197E70DE"/>
    <w:lvl w:ilvl="0" w:tplc="466ABC1A">
      <w:numFmt w:val="bullet"/>
      <w:lvlText w:val="-"/>
      <w:lvlJc w:val="left"/>
      <w:pPr>
        <w:ind w:left="706" w:hanging="360"/>
      </w:pPr>
      <w:rPr>
        <w:rFonts w:ascii="Arial" w:eastAsia="Times New Roman" w:hAnsi="Arial" w:cs="Arial" w:hint="default"/>
      </w:rPr>
    </w:lvl>
    <w:lvl w:ilvl="1" w:tplc="08090003" w:tentative="1">
      <w:start w:val="1"/>
      <w:numFmt w:val="bullet"/>
      <w:lvlText w:val="o"/>
      <w:lvlJc w:val="left"/>
      <w:pPr>
        <w:ind w:left="1426" w:hanging="360"/>
      </w:pPr>
      <w:rPr>
        <w:rFonts w:ascii="Courier New" w:hAnsi="Courier New" w:cs="Courier New" w:hint="default"/>
      </w:rPr>
    </w:lvl>
    <w:lvl w:ilvl="2" w:tplc="08090005" w:tentative="1">
      <w:start w:val="1"/>
      <w:numFmt w:val="bullet"/>
      <w:lvlText w:val=""/>
      <w:lvlJc w:val="left"/>
      <w:pPr>
        <w:ind w:left="2146" w:hanging="360"/>
      </w:pPr>
      <w:rPr>
        <w:rFonts w:ascii="Wingdings" w:hAnsi="Wingdings" w:hint="default"/>
      </w:rPr>
    </w:lvl>
    <w:lvl w:ilvl="3" w:tplc="08090001" w:tentative="1">
      <w:start w:val="1"/>
      <w:numFmt w:val="bullet"/>
      <w:lvlText w:val=""/>
      <w:lvlJc w:val="left"/>
      <w:pPr>
        <w:ind w:left="2866" w:hanging="360"/>
      </w:pPr>
      <w:rPr>
        <w:rFonts w:ascii="Symbol" w:hAnsi="Symbol" w:hint="default"/>
      </w:rPr>
    </w:lvl>
    <w:lvl w:ilvl="4" w:tplc="08090003" w:tentative="1">
      <w:start w:val="1"/>
      <w:numFmt w:val="bullet"/>
      <w:lvlText w:val="o"/>
      <w:lvlJc w:val="left"/>
      <w:pPr>
        <w:ind w:left="3586" w:hanging="360"/>
      </w:pPr>
      <w:rPr>
        <w:rFonts w:ascii="Courier New" w:hAnsi="Courier New" w:cs="Courier New" w:hint="default"/>
      </w:rPr>
    </w:lvl>
    <w:lvl w:ilvl="5" w:tplc="08090005" w:tentative="1">
      <w:start w:val="1"/>
      <w:numFmt w:val="bullet"/>
      <w:lvlText w:val=""/>
      <w:lvlJc w:val="left"/>
      <w:pPr>
        <w:ind w:left="4306" w:hanging="360"/>
      </w:pPr>
      <w:rPr>
        <w:rFonts w:ascii="Wingdings" w:hAnsi="Wingdings" w:hint="default"/>
      </w:rPr>
    </w:lvl>
    <w:lvl w:ilvl="6" w:tplc="08090001" w:tentative="1">
      <w:start w:val="1"/>
      <w:numFmt w:val="bullet"/>
      <w:lvlText w:val=""/>
      <w:lvlJc w:val="left"/>
      <w:pPr>
        <w:ind w:left="5026" w:hanging="360"/>
      </w:pPr>
      <w:rPr>
        <w:rFonts w:ascii="Symbol" w:hAnsi="Symbol" w:hint="default"/>
      </w:rPr>
    </w:lvl>
    <w:lvl w:ilvl="7" w:tplc="08090003" w:tentative="1">
      <w:start w:val="1"/>
      <w:numFmt w:val="bullet"/>
      <w:lvlText w:val="o"/>
      <w:lvlJc w:val="left"/>
      <w:pPr>
        <w:ind w:left="5746" w:hanging="360"/>
      </w:pPr>
      <w:rPr>
        <w:rFonts w:ascii="Courier New" w:hAnsi="Courier New" w:cs="Courier New" w:hint="default"/>
      </w:rPr>
    </w:lvl>
    <w:lvl w:ilvl="8" w:tplc="08090005" w:tentative="1">
      <w:start w:val="1"/>
      <w:numFmt w:val="bullet"/>
      <w:lvlText w:val=""/>
      <w:lvlJc w:val="left"/>
      <w:pPr>
        <w:ind w:left="6466" w:hanging="360"/>
      </w:pPr>
      <w:rPr>
        <w:rFonts w:ascii="Wingdings" w:hAnsi="Wingdings" w:hint="default"/>
      </w:rPr>
    </w:lvl>
  </w:abstractNum>
  <w:abstractNum w:abstractNumId="58">
    <w:nsid w:val="7ABB2ECE"/>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7C522A6D"/>
    <w:multiLevelType w:val="hybridMultilevel"/>
    <w:tmpl w:val="EA6261F0"/>
    <w:lvl w:ilvl="0" w:tplc="601ECCA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D2C46D9"/>
    <w:multiLevelType w:val="multilevel"/>
    <w:tmpl w:val="EBD4C90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7D806972"/>
    <w:multiLevelType w:val="multilevel"/>
    <w:tmpl w:val="F6EA0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DF0460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E95601F"/>
    <w:multiLevelType w:val="multilevel"/>
    <w:tmpl w:val="6DCA80BA"/>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5"/>
  </w:num>
  <w:num w:numId="2">
    <w:abstractNumId w:val="13"/>
  </w:num>
  <w:num w:numId="3">
    <w:abstractNumId w:val="25"/>
  </w:num>
  <w:num w:numId="4">
    <w:abstractNumId w:val="2"/>
  </w:num>
  <w:num w:numId="5">
    <w:abstractNumId w:val="41"/>
  </w:num>
  <w:num w:numId="6">
    <w:abstractNumId w:val="32"/>
  </w:num>
  <w:num w:numId="7">
    <w:abstractNumId w:val="0"/>
  </w:num>
  <w:num w:numId="8">
    <w:abstractNumId w:val="26"/>
  </w:num>
  <w:num w:numId="9">
    <w:abstractNumId w:val="10"/>
  </w:num>
  <w:num w:numId="10">
    <w:abstractNumId w:val="52"/>
  </w:num>
  <w:num w:numId="11">
    <w:abstractNumId w:val="27"/>
  </w:num>
  <w:num w:numId="12">
    <w:abstractNumId w:val="14"/>
  </w:num>
  <w:num w:numId="13">
    <w:abstractNumId w:val="23"/>
  </w:num>
  <w:num w:numId="14">
    <w:abstractNumId w:val="8"/>
  </w:num>
  <w:num w:numId="15">
    <w:abstractNumId w:val="53"/>
  </w:num>
  <w:num w:numId="16">
    <w:abstractNumId w:val="61"/>
  </w:num>
  <w:num w:numId="17">
    <w:abstractNumId w:val="12"/>
  </w:num>
  <w:num w:numId="18">
    <w:abstractNumId w:val="48"/>
  </w:num>
  <w:num w:numId="19">
    <w:abstractNumId w:val="36"/>
  </w:num>
  <w:num w:numId="20">
    <w:abstractNumId w:val="38"/>
  </w:num>
  <w:num w:numId="21">
    <w:abstractNumId w:val="31"/>
  </w:num>
  <w:num w:numId="22">
    <w:abstractNumId w:val="37"/>
  </w:num>
  <w:num w:numId="23">
    <w:abstractNumId w:val="21"/>
  </w:num>
  <w:num w:numId="24">
    <w:abstractNumId w:val="24"/>
  </w:num>
  <w:num w:numId="25">
    <w:abstractNumId w:val="20"/>
  </w:num>
  <w:num w:numId="26">
    <w:abstractNumId w:val="39"/>
  </w:num>
  <w:num w:numId="27">
    <w:abstractNumId w:val="29"/>
  </w:num>
  <w:num w:numId="28">
    <w:abstractNumId w:val="19"/>
  </w:num>
  <w:num w:numId="29">
    <w:abstractNumId w:val="51"/>
  </w:num>
  <w:num w:numId="30">
    <w:abstractNumId w:val="28"/>
  </w:num>
  <w:num w:numId="31">
    <w:abstractNumId w:val="18"/>
  </w:num>
  <w:num w:numId="32">
    <w:abstractNumId w:val="9"/>
  </w:num>
  <w:num w:numId="33">
    <w:abstractNumId w:val="44"/>
  </w:num>
  <w:num w:numId="34">
    <w:abstractNumId w:val="42"/>
  </w:num>
  <w:num w:numId="35">
    <w:abstractNumId w:val="56"/>
  </w:num>
  <w:num w:numId="36">
    <w:abstractNumId w:val="58"/>
  </w:num>
  <w:num w:numId="37">
    <w:abstractNumId w:val="35"/>
  </w:num>
  <w:num w:numId="38">
    <w:abstractNumId w:val="33"/>
  </w:num>
  <w:num w:numId="39">
    <w:abstractNumId w:val="46"/>
  </w:num>
  <w:num w:numId="40">
    <w:abstractNumId w:val="50"/>
  </w:num>
  <w:num w:numId="41">
    <w:abstractNumId w:val="49"/>
  </w:num>
  <w:num w:numId="42">
    <w:abstractNumId w:val="4"/>
  </w:num>
  <w:num w:numId="43">
    <w:abstractNumId w:val="7"/>
  </w:num>
  <w:num w:numId="44">
    <w:abstractNumId w:val="11"/>
  </w:num>
  <w:num w:numId="45">
    <w:abstractNumId w:val="63"/>
  </w:num>
  <w:num w:numId="46">
    <w:abstractNumId w:val="45"/>
  </w:num>
  <w:num w:numId="47">
    <w:abstractNumId w:val="22"/>
  </w:num>
  <w:num w:numId="48">
    <w:abstractNumId w:val="60"/>
  </w:num>
  <w:num w:numId="49">
    <w:abstractNumId w:val="17"/>
  </w:num>
  <w:num w:numId="50">
    <w:abstractNumId w:val="40"/>
  </w:num>
  <w:num w:numId="51">
    <w:abstractNumId w:val="5"/>
  </w:num>
  <w:num w:numId="52">
    <w:abstractNumId w:val="1"/>
  </w:num>
  <w:num w:numId="53">
    <w:abstractNumId w:val="43"/>
  </w:num>
  <w:num w:numId="54">
    <w:abstractNumId w:val="30"/>
  </w:num>
  <w:num w:numId="55">
    <w:abstractNumId w:val="6"/>
  </w:num>
  <w:num w:numId="56">
    <w:abstractNumId w:val="3"/>
  </w:num>
  <w:num w:numId="57">
    <w:abstractNumId w:val="57"/>
  </w:num>
  <w:num w:numId="58">
    <w:abstractNumId w:val="47"/>
  </w:num>
  <w:num w:numId="59">
    <w:abstractNumId w:val="62"/>
  </w:num>
  <w:num w:numId="60">
    <w:abstractNumId w:val="16"/>
  </w:num>
  <w:num w:numId="61">
    <w:abstractNumId w:val="34"/>
  </w:num>
  <w:num w:numId="62">
    <w:abstractNumId w:val="54"/>
  </w:num>
  <w:num w:numId="63">
    <w:abstractNumId w:val="59"/>
  </w:num>
  <w:num w:numId="64">
    <w:abstractNumId w:val="5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E21"/>
    <w:rsid w:val="00000D69"/>
    <w:rsid w:val="000107F2"/>
    <w:rsid w:val="00021133"/>
    <w:rsid w:val="000302DD"/>
    <w:rsid w:val="000318B1"/>
    <w:rsid w:val="000345DA"/>
    <w:rsid w:val="00045067"/>
    <w:rsid w:val="000544AF"/>
    <w:rsid w:val="00082F08"/>
    <w:rsid w:val="000934D5"/>
    <w:rsid w:val="000B5925"/>
    <w:rsid w:val="000C1317"/>
    <w:rsid w:val="000C2351"/>
    <w:rsid w:val="000C341A"/>
    <w:rsid w:val="000C7A13"/>
    <w:rsid w:val="000D68C8"/>
    <w:rsid w:val="000F6450"/>
    <w:rsid w:val="00107FD8"/>
    <w:rsid w:val="001424C0"/>
    <w:rsid w:val="001428FF"/>
    <w:rsid w:val="0014542E"/>
    <w:rsid w:val="001A5FFE"/>
    <w:rsid w:val="001A7819"/>
    <w:rsid w:val="001B0E7C"/>
    <w:rsid w:val="001D1114"/>
    <w:rsid w:val="001D5267"/>
    <w:rsid w:val="001E12D2"/>
    <w:rsid w:val="001E25FF"/>
    <w:rsid w:val="001E7552"/>
    <w:rsid w:val="001E7E43"/>
    <w:rsid w:val="0020605A"/>
    <w:rsid w:val="0020669E"/>
    <w:rsid w:val="00213823"/>
    <w:rsid w:val="0022079A"/>
    <w:rsid w:val="00223E92"/>
    <w:rsid w:val="00224351"/>
    <w:rsid w:val="002257A4"/>
    <w:rsid w:val="002358F8"/>
    <w:rsid w:val="00245650"/>
    <w:rsid w:val="00247C00"/>
    <w:rsid w:val="0025700A"/>
    <w:rsid w:val="00261D85"/>
    <w:rsid w:val="002621C7"/>
    <w:rsid w:val="002759E5"/>
    <w:rsid w:val="00284D67"/>
    <w:rsid w:val="00291A7A"/>
    <w:rsid w:val="0029586B"/>
    <w:rsid w:val="002A3192"/>
    <w:rsid w:val="002B050A"/>
    <w:rsid w:val="002B23CA"/>
    <w:rsid w:val="002C12F3"/>
    <w:rsid w:val="002C7C56"/>
    <w:rsid w:val="002E255C"/>
    <w:rsid w:val="003045EF"/>
    <w:rsid w:val="00314389"/>
    <w:rsid w:val="00315BD6"/>
    <w:rsid w:val="00320ED5"/>
    <w:rsid w:val="003231FA"/>
    <w:rsid w:val="00327647"/>
    <w:rsid w:val="0034314E"/>
    <w:rsid w:val="003704D3"/>
    <w:rsid w:val="00382295"/>
    <w:rsid w:val="00387CC5"/>
    <w:rsid w:val="003915DD"/>
    <w:rsid w:val="00391EF0"/>
    <w:rsid w:val="00396A28"/>
    <w:rsid w:val="003B1C95"/>
    <w:rsid w:val="003E2697"/>
    <w:rsid w:val="004133A1"/>
    <w:rsid w:val="00414122"/>
    <w:rsid w:val="004346C4"/>
    <w:rsid w:val="00434BCA"/>
    <w:rsid w:val="0044714F"/>
    <w:rsid w:val="00447A2B"/>
    <w:rsid w:val="00475E8D"/>
    <w:rsid w:val="0048685A"/>
    <w:rsid w:val="004914DC"/>
    <w:rsid w:val="00494AB7"/>
    <w:rsid w:val="004A368F"/>
    <w:rsid w:val="004B5AD4"/>
    <w:rsid w:val="004F605F"/>
    <w:rsid w:val="004F61AF"/>
    <w:rsid w:val="00505ABD"/>
    <w:rsid w:val="00555D15"/>
    <w:rsid w:val="005650A0"/>
    <w:rsid w:val="00585296"/>
    <w:rsid w:val="005852A0"/>
    <w:rsid w:val="005A2704"/>
    <w:rsid w:val="005B4508"/>
    <w:rsid w:val="005B6A2A"/>
    <w:rsid w:val="005B7212"/>
    <w:rsid w:val="0060355A"/>
    <w:rsid w:val="00622F85"/>
    <w:rsid w:val="006257CE"/>
    <w:rsid w:val="006505CE"/>
    <w:rsid w:val="00650E83"/>
    <w:rsid w:val="006512E7"/>
    <w:rsid w:val="00654E5F"/>
    <w:rsid w:val="006729D0"/>
    <w:rsid w:val="00681D94"/>
    <w:rsid w:val="00690A99"/>
    <w:rsid w:val="00692376"/>
    <w:rsid w:val="00693051"/>
    <w:rsid w:val="00693B58"/>
    <w:rsid w:val="006A535E"/>
    <w:rsid w:val="006F01ED"/>
    <w:rsid w:val="007104BD"/>
    <w:rsid w:val="00722482"/>
    <w:rsid w:val="00723127"/>
    <w:rsid w:val="00723F4B"/>
    <w:rsid w:val="00727110"/>
    <w:rsid w:val="00734A4D"/>
    <w:rsid w:val="00736AA8"/>
    <w:rsid w:val="007536B6"/>
    <w:rsid w:val="007843C2"/>
    <w:rsid w:val="007C5193"/>
    <w:rsid w:val="007F054D"/>
    <w:rsid w:val="007F525E"/>
    <w:rsid w:val="007F72E8"/>
    <w:rsid w:val="008041C5"/>
    <w:rsid w:val="0080542F"/>
    <w:rsid w:val="00814B85"/>
    <w:rsid w:val="00833774"/>
    <w:rsid w:val="00836990"/>
    <w:rsid w:val="008512D3"/>
    <w:rsid w:val="008539F7"/>
    <w:rsid w:val="00854FE5"/>
    <w:rsid w:val="0085748F"/>
    <w:rsid w:val="008662B1"/>
    <w:rsid w:val="00886D09"/>
    <w:rsid w:val="008A6A0F"/>
    <w:rsid w:val="008C414F"/>
    <w:rsid w:val="008C49CE"/>
    <w:rsid w:val="008F7E7E"/>
    <w:rsid w:val="009157DC"/>
    <w:rsid w:val="00920E46"/>
    <w:rsid w:val="00946BEC"/>
    <w:rsid w:val="009502CD"/>
    <w:rsid w:val="009642F9"/>
    <w:rsid w:val="00986C5F"/>
    <w:rsid w:val="009932B2"/>
    <w:rsid w:val="009B0A58"/>
    <w:rsid w:val="009D0BAC"/>
    <w:rsid w:val="009E0DB2"/>
    <w:rsid w:val="009E4624"/>
    <w:rsid w:val="009F6783"/>
    <w:rsid w:val="00A17FF0"/>
    <w:rsid w:val="00A420A3"/>
    <w:rsid w:val="00A44CB3"/>
    <w:rsid w:val="00A45F52"/>
    <w:rsid w:val="00A6351E"/>
    <w:rsid w:val="00AA292B"/>
    <w:rsid w:val="00AA2998"/>
    <w:rsid w:val="00AB2B8C"/>
    <w:rsid w:val="00AB38E5"/>
    <w:rsid w:val="00AB7D50"/>
    <w:rsid w:val="00AC0D94"/>
    <w:rsid w:val="00AD126D"/>
    <w:rsid w:val="00AE6348"/>
    <w:rsid w:val="00AE7805"/>
    <w:rsid w:val="00AF11D0"/>
    <w:rsid w:val="00AF4882"/>
    <w:rsid w:val="00B07917"/>
    <w:rsid w:val="00B12F34"/>
    <w:rsid w:val="00B22103"/>
    <w:rsid w:val="00B34047"/>
    <w:rsid w:val="00B50F4E"/>
    <w:rsid w:val="00B53C73"/>
    <w:rsid w:val="00B54E21"/>
    <w:rsid w:val="00B56015"/>
    <w:rsid w:val="00B778F4"/>
    <w:rsid w:val="00B835C6"/>
    <w:rsid w:val="00B978E6"/>
    <w:rsid w:val="00BA2D4A"/>
    <w:rsid w:val="00BA378D"/>
    <w:rsid w:val="00BB6212"/>
    <w:rsid w:val="00BB7E18"/>
    <w:rsid w:val="00BC527C"/>
    <w:rsid w:val="00BC7708"/>
    <w:rsid w:val="00BE1C06"/>
    <w:rsid w:val="00BF1343"/>
    <w:rsid w:val="00BF36DA"/>
    <w:rsid w:val="00BF4E06"/>
    <w:rsid w:val="00C055B0"/>
    <w:rsid w:val="00C11D18"/>
    <w:rsid w:val="00C31B1A"/>
    <w:rsid w:val="00C5227E"/>
    <w:rsid w:val="00C53379"/>
    <w:rsid w:val="00C63CBB"/>
    <w:rsid w:val="00C97849"/>
    <w:rsid w:val="00CA4183"/>
    <w:rsid w:val="00CA4B8A"/>
    <w:rsid w:val="00CB0911"/>
    <w:rsid w:val="00CC2484"/>
    <w:rsid w:val="00CC2B1C"/>
    <w:rsid w:val="00CC30FA"/>
    <w:rsid w:val="00CC5EB1"/>
    <w:rsid w:val="00CD01BB"/>
    <w:rsid w:val="00D00129"/>
    <w:rsid w:val="00D11CC2"/>
    <w:rsid w:val="00D15C23"/>
    <w:rsid w:val="00D165B0"/>
    <w:rsid w:val="00D221B5"/>
    <w:rsid w:val="00D50934"/>
    <w:rsid w:val="00D5192F"/>
    <w:rsid w:val="00D603EE"/>
    <w:rsid w:val="00D90BA5"/>
    <w:rsid w:val="00DA5A76"/>
    <w:rsid w:val="00DB4B11"/>
    <w:rsid w:val="00DC17E1"/>
    <w:rsid w:val="00DD56A9"/>
    <w:rsid w:val="00DD6118"/>
    <w:rsid w:val="00DF7D28"/>
    <w:rsid w:val="00E035D5"/>
    <w:rsid w:val="00E21404"/>
    <w:rsid w:val="00E2574C"/>
    <w:rsid w:val="00E317EE"/>
    <w:rsid w:val="00E32AF5"/>
    <w:rsid w:val="00E35F6E"/>
    <w:rsid w:val="00E40F46"/>
    <w:rsid w:val="00E439DF"/>
    <w:rsid w:val="00E44E7C"/>
    <w:rsid w:val="00E467EF"/>
    <w:rsid w:val="00E50C4A"/>
    <w:rsid w:val="00E5576C"/>
    <w:rsid w:val="00E62EC3"/>
    <w:rsid w:val="00E773C8"/>
    <w:rsid w:val="00E878C0"/>
    <w:rsid w:val="00EC685E"/>
    <w:rsid w:val="00ED1A42"/>
    <w:rsid w:val="00ED69F3"/>
    <w:rsid w:val="00ED6B5B"/>
    <w:rsid w:val="00EE4654"/>
    <w:rsid w:val="00EF44F6"/>
    <w:rsid w:val="00F04C1A"/>
    <w:rsid w:val="00F1171F"/>
    <w:rsid w:val="00F24E90"/>
    <w:rsid w:val="00F346E8"/>
    <w:rsid w:val="00F3472D"/>
    <w:rsid w:val="00F601B6"/>
    <w:rsid w:val="00F605F2"/>
    <w:rsid w:val="00F97100"/>
    <w:rsid w:val="00F97E1E"/>
    <w:rsid w:val="00FA1AF3"/>
    <w:rsid w:val="00FA74E4"/>
    <w:rsid w:val="00FB2DAA"/>
    <w:rsid w:val="00FB3B19"/>
    <w:rsid w:val="00FC07D9"/>
    <w:rsid w:val="00FC5A4F"/>
    <w:rsid w:val="00FD0283"/>
    <w:rsid w:val="00FD4B1D"/>
    <w:rsid w:val="00FF3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DFD11"/>
  <w15:chartTrackingRefBased/>
  <w15:docId w15:val="{9F7C1984-918C-4BC8-A5AF-96F999278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7CC5"/>
  </w:style>
  <w:style w:type="paragraph" w:styleId="Heading1">
    <w:name w:val="heading 1"/>
    <w:basedOn w:val="Normal"/>
    <w:next w:val="BodyText"/>
    <w:link w:val="Heading1Char"/>
    <w:uiPriority w:val="9"/>
    <w:qFormat/>
    <w:rsid w:val="00C97849"/>
    <w:pPr>
      <w:widowControl w:val="0"/>
      <w:numPr>
        <w:numId w:val="7"/>
      </w:numPr>
      <w:suppressAutoHyphens/>
      <w:spacing w:before="280" w:after="0" w:line="240" w:lineRule="auto"/>
      <w:jc w:val="both"/>
      <w:outlineLvl w:val="0"/>
    </w:pPr>
    <w:rPr>
      <w:rFonts w:ascii="Arial Black" w:eastAsia="WenQuanYi Zen Hei" w:hAnsi="Arial Black" w:cs="Arial Black"/>
      <w:kern w:val="1"/>
      <w:sz w:val="32"/>
      <w:szCs w:val="24"/>
      <w:lang w:val="ro-RO" w:eastAsia="hi-IN" w:bidi="hi-IN"/>
    </w:rPr>
  </w:style>
  <w:style w:type="paragraph" w:styleId="Heading2">
    <w:name w:val="heading 2"/>
    <w:basedOn w:val="Normal"/>
    <w:next w:val="Normal"/>
    <w:link w:val="Heading2Char"/>
    <w:uiPriority w:val="9"/>
    <w:unhideWhenUsed/>
    <w:qFormat/>
    <w:rsid w:val="00C97849"/>
    <w:pPr>
      <w:keepNext/>
      <w:keepLines/>
      <w:spacing w:before="40" w:after="0"/>
      <w:outlineLvl w:val="1"/>
    </w:pPr>
    <w:rPr>
      <w:rFonts w:ascii="Calibri Light" w:eastAsia="Times New Roman" w:hAnsi="Calibri Light" w:cs="Times New Roman"/>
      <w:color w:val="2E74B5"/>
      <w:sz w:val="26"/>
      <w:szCs w:val="26"/>
      <w:lang w:val="ro-RO" w:eastAsia="ro-RO"/>
    </w:rPr>
  </w:style>
  <w:style w:type="paragraph" w:styleId="Heading3">
    <w:name w:val="heading 3"/>
    <w:basedOn w:val="Normal"/>
    <w:next w:val="Normal"/>
    <w:link w:val="Heading3Char"/>
    <w:uiPriority w:val="9"/>
    <w:qFormat/>
    <w:rsid w:val="00C97849"/>
    <w:pPr>
      <w:keepNext/>
      <w:widowControl w:val="0"/>
      <w:numPr>
        <w:ilvl w:val="2"/>
        <w:numId w:val="7"/>
      </w:numPr>
      <w:suppressAutoHyphens/>
      <w:spacing w:after="0" w:line="240" w:lineRule="auto"/>
      <w:jc w:val="both"/>
      <w:outlineLvl w:val="2"/>
    </w:pPr>
    <w:rPr>
      <w:rFonts w:ascii="Arial Black" w:eastAsia="WenQuanYi Zen Hei" w:hAnsi="Arial Black" w:cs="Arial"/>
      <w:b/>
      <w:kern w:val="1"/>
      <w:sz w:val="28"/>
      <w:szCs w:val="28"/>
      <w:lang w:val="ro-RO" w:eastAsia="hi-IN" w:bidi="hi-IN"/>
    </w:rPr>
  </w:style>
  <w:style w:type="paragraph" w:styleId="Heading4">
    <w:name w:val="heading 4"/>
    <w:basedOn w:val="Normal"/>
    <w:next w:val="Normal"/>
    <w:link w:val="Heading4Char"/>
    <w:qFormat/>
    <w:rsid w:val="00C97849"/>
    <w:pPr>
      <w:keepNext/>
      <w:widowControl w:val="0"/>
      <w:numPr>
        <w:ilvl w:val="3"/>
        <w:numId w:val="7"/>
      </w:numPr>
      <w:tabs>
        <w:tab w:val="clear" w:pos="0"/>
        <w:tab w:val="num" w:pos="3240"/>
      </w:tabs>
      <w:suppressAutoHyphens/>
      <w:spacing w:before="240" w:after="60" w:line="240" w:lineRule="auto"/>
      <w:ind w:left="3240" w:hanging="360"/>
      <w:jc w:val="both"/>
      <w:outlineLvl w:val="3"/>
    </w:pPr>
    <w:rPr>
      <w:rFonts w:ascii="Arial" w:eastAsia="Times New Roman" w:hAnsi="Arial" w:cs="Arial"/>
      <w:b/>
      <w:bCs/>
      <w:kern w:val="1"/>
      <w:sz w:val="28"/>
      <w:szCs w:val="28"/>
      <w:lang w:val="ro-RO" w:eastAsia="hi-IN" w:bidi="hi-IN"/>
    </w:rPr>
  </w:style>
  <w:style w:type="paragraph" w:styleId="Heading6">
    <w:name w:val="heading 6"/>
    <w:basedOn w:val="Normal"/>
    <w:next w:val="Normal"/>
    <w:link w:val="Heading6Char"/>
    <w:qFormat/>
    <w:rsid w:val="00C97849"/>
    <w:pPr>
      <w:keepNext/>
      <w:widowControl w:val="0"/>
      <w:numPr>
        <w:ilvl w:val="5"/>
        <w:numId w:val="7"/>
      </w:numPr>
      <w:suppressAutoHyphens/>
      <w:spacing w:after="0" w:line="240" w:lineRule="auto"/>
      <w:jc w:val="both"/>
      <w:outlineLvl w:val="5"/>
    </w:pPr>
    <w:rPr>
      <w:rFonts w:ascii="Arial" w:eastAsia="WenQuanYi Zen Hei" w:hAnsi="Arial" w:cs="Arial"/>
      <w:b/>
      <w:kern w:val="1"/>
      <w:sz w:val="24"/>
      <w:szCs w:val="24"/>
      <w:u w:val="single"/>
      <w:lang w:val="ro-RO" w:eastAsia="hi-IN" w:bidi="hi-IN"/>
    </w:rPr>
  </w:style>
  <w:style w:type="paragraph" w:styleId="Heading8">
    <w:name w:val="heading 8"/>
    <w:basedOn w:val="Normal"/>
    <w:next w:val="Normal"/>
    <w:link w:val="Heading8Char"/>
    <w:qFormat/>
    <w:rsid w:val="00C97849"/>
    <w:pPr>
      <w:widowControl w:val="0"/>
      <w:numPr>
        <w:ilvl w:val="7"/>
        <w:numId w:val="7"/>
      </w:numPr>
      <w:suppressAutoHyphens/>
      <w:spacing w:before="240" w:after="60" w:line="240" w:lineRule="auto"/>
      <w:jc w:val="both"/>
      <w:outlineLvl w:val="7"/>
    </w:pPr>
    <w:rPr>
      <w:rFonts w:ascii="Arial" w:eastAsia="WenQuanYi Zen Hei" w:hAnsi="Arial" w:cs="Arial"/>
      <w:i/>
      <w:iCs/>
      <w:kern w:val="1"/>
      <w:sz w:val="24"/>
      <w:szCs w:val="24"/>
      <w:lang w:val="ro-RO"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2,List Paragraph1,Bullet,lp1,Heading x1,Lista 1,lp11,Lettre d'introduction,1st level - Bullet List Paragraph,Paragrafo elenco,Forth level"/>
    <w:basedOn w:val="Normal"/>
    <w:link w:val="ListParagraphChar"/>
    <w:uiPriority w:val="34"/>
    <w:qFormat/>
    <w:rsid w:val="00CC2B1C"/>
    <w:pPr>
      <w:ind w:left="720"/>
      <w:contextualSpacing/>
    </w:pPr>
  </w:style>
  <w:style w:type="table" w:styleId="TableGrid">
    <w:name w:val="Table Grid"/>
    <w:basedOn w:val="TableNormal"/>
    <w:uiPriority w:val="39"/>
    <w:unhideWhenUsed/>
    <w:rsid w:val="00EC685E"/>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2 Char,List Paragraph1 Char,Bullet Char,lp1 Char,Heading x1 Char,Lista 1 Char,lp11 Char,Lettre d'introduction Char,1st level - Bullet List Paragraph Char,Paragrafo elenco Char,Forth level Char"/>
    <w:link w:val="ListParagraph"/>
    <w:locked/>
    <w:rsid w:val="000C341A"/>
  </w:style>
  <w:style w:type="table" w:customStyle="1" w:styleId="TableGrid1">
    <w:name w:val="Table Grid1"/>
    <w:basedOn w:val="TableNormal"/>
    <w:next w:val="TableGrid"/>
    <w:uiPriority w:val="39"/>
    <w:unhideWhenUsed/>
    <w:rsid w:val="0060355A"/>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97849"/>
    <w:rPr>
      <w:rFonts w:ascii="Arial Black" w:eastAsia="WenQuanYi Zen Hei" w:hAnsi="Arial Black" w:cs="Arial Black"/>
      <w:kern w:val="1"/>
      <w:sz w:val="32"/>
      <w:szCs w:val="24"/>
      <w:lang w:val="ro-RO" w:eastAsia="hi-IN" w:bidi="hi-IN"/>
    </w:rPr>
  </w:style>
  <w:style w:type="paragraph" w:customStyle="1" w:styleId="Heading21">
    <w:name w:val="Heading 21"/>
    <w:basedOn w:val="Normal"/>
    <w:next w:val="Normal"/>
    <w:uiPriority w:val="9"/>
    <w:unhideWhenUsed/>
    <w:qFormat/>
    <w:rsid w:val="00C97849"/>
    <w:pPr>
      <w:keepNext/>
      <w:keepLines/>
      <w:spacing w:before="40" w:after="0" w:line="276" w:lineRule="auto"/>
      <w:outlineLvl w:val="1"/>
    </w:pPr>
    <w:rPr>
      <w:rFonts w:ascii="Calibri Light" w:eastAsia="Times New Roman" w:hAnsi="Calibri Light" w:cs="Times New Roman"/>
      <w:color w:val="2E74B5"/>
      <w:sz w:val="26"/>
      <w:szCs w:val="26"/>
      <w:lang w:val="ro-RO" w:eastAsia="ro-RO"/>
    </w:rPr>
  </w:style>
  <w:style w:type="character" w:customStyle="1" w:styleId="Heading3Char">
    <w:name w:val="Heading 3 Char"/>
    <w:basedOn w:val="DefaultParagraphFont"/>
    <w:link w:val="Heading3"/>
    <w:uiPriority w:val="9"/>
    <w:rsid w:val="00C97849"/>
    <w:rPr>
      <w:rFonts w:ascii="Arial Black" w:eastAsia="WenQuanYi Zen Hei" w:hAnsi="Arial Black" w:cs="Arial"/>
      <w:b/>
      <w:kern w:val="1"/>
      <w:sz w:val="28"/>
      <w:szCs w:val="28"/>
      <w:lang w:val="ro-RO" w:eastAsia="hi-IN" w:bidi="hi-IN"/>
    </w:rPr>
  </w:style>
  <w:style w:type="character" w:customStyle="1" w:styleId="Heading4Char">
    <w:name w:val="Heading 4 Char"/>
    <w:basedOn w:val="DefaultParagraphFont"/>
    <w:link w:val="Heading4"/>
    <w:rsid w:val="00C97849"/>
    <w:rPr>
      <w:rFonts w:ascii="Arial" w:eastAsia="Times New Roman" w:hAnsi="Arial" w:cs="Arial"/>
      <w:b/>
      <w:bCs/>
      <w:kern w:val="1"/>
      <w:sz w:val="28"/>
      <w:szCs w:val="28"/>
      <w:lang w:val="ro-RO" w:eastAsia="hi-IN" w:bidi="hi-IN"/>
    </w:rPr>
  </w:style>
  <w:style w:type="character" w:customStyle="1" w:styleId="Heading6Char">
    <w:name w:val="Heading 6 Char"/>
    <w:basedOn w:val="DefaultParagraphFont"/>
    <w:link w:val="Heading6"/>
    <w:rsid w:val="00C97849"/>
    <w:rPr>
      <w:rFonts w:ascii="Arial" w:eastAsia="WenQuanYi Zen Hei" w:hAnsi="Arial" w:cs="Arial"/>
      <w:b/>
      <w:kern w:val="1"/>
      <w:sz w:val="24"/>
      <w:szCs w:val="24"/>
      <w:u w:val="single"/>
      <w:lang w:val="ro-RO" w:eastAsia="hi-IN" w:bidi="hi-IN"/>
    </w:rPr>
  </w:style>
  <w:style w:type="character" w:customStyle="1" w:styleId="Heading8Char">
    <w:name w:val="Heading 8 Char"/>
    <w:basedOn w:val="DefaultParagraphFont"/>
    <w:link w:val="Heading8"/>
    <w:rsid w:val="00C97849"/>
    <w:rPr>
      <w:rFonts w:ascii="Arial" w:eastAsia="WenQuanYi Zen Hei" w:hAnsi="Arial" w:cs="Arial"/>
      <w:i/>
      <w:iCs/>
      <w:kern w:val="1"/>
      <w:sz w:val="24"/>
      <w:szCs w:val="24"/>
      <w:lang w:val="ro-RO" w:eastAsia="hi-IN" w:bidi="hi-IN"/>
    </w:rPr>
  </w:style>
  <w:style w:type="numbering" w:customStyle="1" w:styleId="NoList1">
    <w:name w:val="No List1"/>
    <w:next w:val="NoList"/>
    <w:uiPriority w:val="99"/>
    <w:semiHidden/>
    <w:unhideWhenUsed/>
    <w:rsid w:val="00C97849"/>
  </w:style>
  <w:style w:type="paragraph" w:customStyle="1" w:styleId="CharCharCharCharCharChar">
    <w:name w:val="Char Char Char Char Char Char"/>
    <w:basedOn w:val="Normal"/>
    <w:rsid w:val="00C97849"/>
    <w:pPr>
      <w:spacing w:line="240" w:lineRule="exact"/>
    </w:pPr>
    <w:rPr>
      <w:rFonts w:ascii="Verdana" w:eastAsia="Times New Roman" w:hAnsi="Verdana" w:cs="Times New Roman"/>
      <w:sz w:val="20"/>
      <w:szCs w:val="20"/>
    </w:rPr>
  </w:style>
  <w:style w:type="character" w:styleId="Emphasis">
    <w:name w:val="Emphasis"/>
    <w:uiPriority w:val="20"/>
    <w:qFormat/>
    <w:rsid w:val="00C97849"/>
    <w:rPr>
      <w:i/>
      <w:iCs/>
    </w:rPr>
  </w:style>
  <w:style w:type="paragraph" w:styleId="FootnoteText">
    <w:name w:val="footnote text"/>
    <w:basedOn w:val="Normal"/>
    <w:link w:val="FootnoteTextChar"/>
    <w:semiHidden/>
    <w:rsid w:val="00C97849"/>
    <w:pPr>
      <w:spacing w:after="0" w:line="240" w:lineRule="auto"/>
    </w:pPr>
    <w:rPr>
      <w:rFonts w:ascii="Times New Roman" w:eastAsia="Times New Roman" w:hAnsi="Times New Roman" w:cs="Times New Roman"/>
      <w:sz w:val="20"/>
      <w:szCs w:val="20"/>
      <w:lang w:val="ro-RO" w:eastAsia="en-GB"/>
    </w:rPr>
  </w:style>
  <w:style w:type="character" w:customStyle="1" w:styleId="FootnoteTextChar">
    <w:name w:val="Footnote Text Char"/>
    <w:basedOn w:val="DefaultParagraphFont"/>
    <w:link w:val="FootnoteText"/>
    <w:semiHidden/>
    <w:rsid w:val="00C97849"/>
    <w:rPr>
      <w:rFonts w:ascii="Times New Roman" w:eastAsia="Times New Roman" w:hAnsi="Times New Roman" w:cs="Times New Roman"/>
      <w:sz w:val="20"/>
      <w:szCs w:val="20"/>
      <w:lang w:val="ro-RO" w:eastAsia="en-GB"/>
    </w:rPr>
  </w:style>
  <w:style w:type="character" w:styleId="FootnoteReference">
    <w:name w:val="footnote reference"/>
    <w:semiHidden/>
    <w:rsid w:val="00C97849"/>
    <w:rPr>
      <w:vertAlign w:val="superscript"/>
    </w:rPr>
  </w:style>
  <w:style w:type="paragraph" w:customStyle="1" w:styleId="SubTitle2">
    <w:name w:val="SubTitle 2"/>
    <w:basedOn w:val="Normal"/>
    <w:rsid w:val="00C97849"/>
    <w:pPr>
      <w:spacing w:after="240" w:line="240" w:lineRule="auto"/>
      <w:jc w:val="center"/>
    </w:pPr>
    <w:rPr>
      <w:rFonts w:ascii="Times New Roman" w:eastAsia="Times New Roman" w:hAnsi="Times New Roman" w:cs="Times New Roman"/>
      <w:b/>
      <w:snapToGrid w:val="0"/>
      <w:sz w:val="32"/>
      <w:szCs w:val="20"/>
      <w:lang w:val="ro-RO"/>
    </w:rPr>
  </w:style>
  <w:style w:type="paragraph" w:styleId="ListNumber">
    <w:name w:val="List Number"/>
    <w:basedOn w:val="Normal"/>
    <w:rsid w:val="00C97849"/>
    <w:pPr>
      <w:numPr>
        <w:numId w:val="4"/>
      </w:numPr>
      <w:tabs>
        <w:tab w:val="clear" w:pos="709"/>
      </w:tabs>
      <w:spacing w:before="120" w:after="120" w:line="240" w:lineRule="auto"/>
      <w:ind w:left="720" w:hanging="360"/>
      <w:jc w:val="both"/>
    </w:pPr>
    <w:rPr>
      <w:rFonts w:ascii="Times New Roman" w:eastAsia="Times New Roman" w:hAnsi="Times New Roman" w:cs="Times New Roman"/>
      <w:sz w:val="24"/>
      <w:szCs w:val="20"/>
      <w:lang w:val="ro-RO" w:eastAsia="zh-CN"/>
    </w:rPr>
  </w:style>
  <w:style w:type="paragraph" w:customStyle="1" w:styleId="ListNumberLevel2">
    <w:name w:val="List Number (Level 2)"/>
    <w:basedOn w:val="Normal"/>
    <w:rsid w:val="00C97849"/>
    <w:pPr>
      <w:numPr>
        <w:ilvl w:val="1"/>
        <w:numId w:val="4"/>
      </w:numPr>
      <w:tabs>
        <w:tab w:val="clear" w:pos="1417"/>
        <w:tab w:val="num" w:pos="1440"/>
      </w:tabs>
      <w:spacing w:before="120" w:after="120" w:line="240" w:lineRule="auto"/>
      <w:ind w:left="1440" w:hanging="360"/>
      <w:jc w:val="both"/>
    </w:pPr>
    <w:rPr>
      <w:rFonts w:ascii="Times New Roman" w:eastAsia="Times New Roman" w:hAnsi="Times New Roman" w:cs="Times New Roman"/>
      <w:sz w:val="24"/>
      <w:szCs w:val="20"/>
      <w:lang w:val="ro-RO" w:eastAsia="zh-CN"/>
    </w:rPr>
  </w:style>
  <w:style w:type="paragraph" w:customStyle="1" w:styleId="ListNumberLevel3">
    <w:name w:val="List Number (Level 3)"/>
    <w:basedOn w:val="Normal"/>
    <w:rsid w:val="00C97849"/>
    <w:pPr>
      <w:numPr>
        <w:ilvl w:val="2"/>
        <w:numId w:val="4"/>
      </w:numPr>
      <w:spacing w:before="120" w:after="120" w:line="240" w:lineRule="auto"/>
      <w:jc w:val="both"/>
    </w:pPr>
    <w:rPr>
      <w:rFonts w:ascii="Times New Roman" w:eastAsia="Times New Roman" w:hAnsi="Times New Roman" w:cs="Times New Roman"/>
      <w:sz w:val="24"/>
      <w:szCs w:val="20"/>
      <w:lang w:val="ro-RO" w:eastAsia="zh-CN"/>
    </w:rPr>
  </w:style>
  <w:style w:type="paragraph" w:customStyle="1" w:styleId="ListNumberLevel4">
    <w:name w:val="List Number (Level 4)"/>
    <w:basedOn w:val="Normal"/>
    <w:rsid w:val="00C97849"/>
    <w:pPr>
      <w:numPr>
        <w:ilvl w:val="3"/>
        <w:numId w:val="4"/>
      </w:numPr>
      <w:spacing w:before="120" w:after="120" w:line="240" w:lineRule="auto"/>
      <w:jc w:val="both"/>
    </w:pPr>
    <w:rPr>
      <w:rFonts w:ascii="Times New Roman" w:eastAsia="Times New Roman" w:hAnsi="Times New Roman" w:cs="Times New Roman"/>
      <w:sz w:val="24"/>
      <w:szCs w:val="20"/>
      <w:lang w:val="ro-RO" w:eastAsia="zh-CN"/>
    </w:rPr>
  </w:style>
  <w:style w:type="paragraph" w:customStyle="1" w:styleId="CharCharCharCharCharCharCharChar">
    <w:name w:val="Char Char Char Char Char Char Char Char"/>
    <w:basedOn w:val="Normal"/>
    <w:rsid w:val="00C97849"/>
    <w:pPr>
      <w:spacing w:line="240" w:lineRule="exact"/>
    </w:pPr>
    <w:rPr>
      <w:rFonts w:ascii="Tahoma" w:eastAsia="Times New Roman" w:hAnsi="Tahoma" w:cs="Times New Roman"/>
      <w:sz w:val="20"/>
      <w:szCs w:val="20"/>
    </w:rPr>
  </w:style>
  <w:style w:type="paragraph" w:customStyle="1" w:styleId="Char">
    <w:name w:val="Char"/>
    <w:basedOn w:val="Normal"/>
    <w:rsid w:val="00C97849"/>
    <w:pPr>
      <w:spacing w:line="240" w:lineRule="exact"/>
    </w:pPr>
    <w:rPr>
      <w:rFonts w:ascii="Tahoma" w:eastAsia="Times New Roman" w:hAnsi="Tahoma" w:cs="Times New Roman"/>
      <w:sz w:val="20"/>
      <w:szCs w:val="20"/>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rsid w:val="00C97849"/>
    <w:pPr>
      <w:spacing w:line="240" w:lineRule="exact"/>
    </w:pPr>
    <w:rPr>
      <w:rFonts w:ascii="Verdana" w:eastAsia="Times New Roman" w:hAnsi="Verdana" w:cs="Times New Roman"/>
      <w:sz w:val="20"/>
      <w:szCs w:val="20"/>
    </w:rPr>
  </w:style>
  <w:style w:type="paragraph" w:customStyle="1" w:styleId="CharChar1">
    <w:name w:val="Char Char1"/>
    <w:basedOn w:val="Normal"/>
    <w:rsid w:val="00C97849"/>
    <w:pPr>
      <w:spacing w:line="240" w:lineRule="exact"/>
    </w:pPr>
    <w:rPr>
      <w:rFonts w:ascii="Tahoma" w:eastAsia="Times New Roman" w:hAnsi="Tahoma" w:cs="Times New Roman"/>
      <w:sz w:val="20"/>
      <w:szCs w:val="20"/>
    </w:rPr>
  </w:style>
  <w:style w:type="paragraph" w:customStyle="1" w:styleId="CharCharCharCharCharCharCharCharCharCharCharCharCharCharCharCharCharChar1CharCharCharChar1CharCharCharCharCharChar">
    <w:name w:val="Char Char Char Char Char Char Char Char Char Char Char Char Char Char Char Char Char Char1 Char Char Char Char1 Char Char Char Char Char Char"/>
    <w:basedOn w:val="Normal"/>
    <w:next w:val="Normal"/>
    <w:rsid w:val="00C97849"/>
    <w:pPr>
      <w:keepNext/>
      <w:spacing w:before="240" w:after="240" w:line="240" w:lineRule="auto"/>
      <w:jc w:val="center"/>
    </w:pPr>
    <w:rPr>
      <w:rFonts w:ascii="Times New Roman" w:eastAsia="Times New Roman" w:hAnsi="Times New Roman" w:cs="Times New Roman"/>
      <w:b/>
      <w:bCs/>
      <w:snapToGrid w:val="0"/>
      <w:sz w:val="24"/>
      <w:szCs w:val="24"/>
      <w:lang w:val="ro-RO" w:eastAsia="en-GB"/>
    </w:rPr>
  </w:style>
  <w:style w:type="character" w:styleId="Hyperlink">
    <w:name w:val="Hyperlink"/>
    <w:uiPriority w:val="99"/>
    <w:rsid w:val="00C97849"/>
    <w:rPr>
      <w:color w:val="0000FF"/>
      <w:u w:val="single"/>
    </w:rPr>
  </w:style>
  <w:style w:type="numbering" w:customStyle="1" w:styleId="Aktulislista1">
    <w:name w:val="Aktuális lista1"/>
    <w:rsid w:val="00C97849"/>
    <w:pPr>
      <w:numPr>
        <w:numId w:val="5"/>
      </w:numPr>
    </w:pPr>
  </w:style>
  <w:style w:type="numbering" w:styleId="111111">
    <w:name w:val="Outline List 2"/>
    <w:aliases w:val="6 / 1.1 / 1.1.1"/>
    <w:basedOn w:val="NoList"/>
    <w:rsid w:val="00C97849"/>
    <w:pPr>
      <w:numPr>
        <w:numId w:val="6"/>
      </w:numPr>
    </w:pPr>
  </w:style>
  <w:style w:type="paragraph" w:customStyle="1" w:styleId="1">
    <w:name w:val="Знак Знак1"/>
    <w:basedOn w:val="Normal"/>
    <w:rsid w:val="00C97849"/>
    <w:pPr>
      <w:spacing w:line="240" w:lineRule="exact"/>
    </w:pPr>
    <w:rPr>
      <w:rFonts w:ascii="Tahoma" w:eastAsia="Times New Roman" w:hAnsi="Tahoma" w:cs="Times New Roman"/>
      <w:sz w:val="20"/>
      <w:szCs w:val="20"/>
    </w:rPr>
  </w:style>
  <w:style w:type="character" w:styleId="CommentReference">
    <w:name w:val="annotation reference"/>
    <w:uiPriority w:val="99"/>
    <w:semiHidden/>
    <w:rsid w:val="00C97849"/>
    <w:rPr>
      <w:sz w:val="16"/>
      <w:szCs w:val="16"/>
    </w:rPr>
  </w:style>
  <w:style w:type="paragraph" w:styleId="CommentText">
    <w:name w:val="annotation text"/>
    <w:basedOn w:val="Normal"/>
    <w:link w:val="CommentTextChar"/>
    <w:semiHidden/>
    <w:rsid w:val="00C97849"/>
    <w:pPr>
      <w:spacing w:after="0" w:line="240" w:lineRule="auto"/>
    </w:pPr>
    <w:rPr>
      <w:rFonts w:ascii="Times New Roman" w:eastAsia="Times New Roman" w:hAnsi="Times New Roman" w:cs="Times New Roman"/>
      <w:sz w:val="20"/>
      <w:szCs w:val="20"/>
      <w:lang w:val="ro-RO" w:eastAsia="en-GB"/>
    </w:rPr>
  </w:style>
  <w:style w:type="character" w:customStyle="1" w:styleId="CommentTextChar">
    <w:name w:val="Comment Text Char"/>
    <w:basedOn w:val="DefaultParagraphFont"/>
    <w:link w:val="CommentText"/>
    <w:semiHidden/>
    <w:rsid w:val="00C97849"/>
    <w:rPr>
      <w:rFonts w:ascii="Times New Roman" w:eastAsia="Times New Roman" w:hAnsi="Times New Roman" w:cs="Times New Roman"/>
      <w:sz w:val="20"/>
      <w:szCs w:val="20"/>
      <w:lang w:val="ro-RO" w:eastAsia="en-GB"/>
    </w:rPr>
  </w:style>
  <w:style w:type="paragraph" w:styleId="CommentSubject">
    <w:name w:val="annotation subject"/>
    <w:basedOn w:val="CommentText"/>
    <w:next w:val="CommentText"/>
    <w:link w:val="CommentSubjectChar"/>
    <w:semiHidden/>
    <w:rsid w:val="00C97849"/>
    <w:rPr>
      <w:b/>
      <w:bCs/>
    </w:rPr>
  </w:style>
  <w:style w:type="character" w:customStyle="1" w:styleId="CommentSubjectChar">
    <w:name w:val="Comment Subject Char"/>
    <w:basedOn w:val="CommentTextChar"/>
    <w:link w:val="CommentSubject"/>
    <w:semiHidden/>
    <w:rsid w:val="00C97849"/>
    <w:rPr>
      <w:rFonts w:ascii="Times New Roman" w:eastAsia="Times New Roman" w:hAnsi="Times New Roman" w:cs="Times New Roman"/>
      <w:b/>
      <w:bCs/>
      <w:sz w:val="20"/>
      <w:szCs w:val="20"/>
      <w:lang w:val="ro-RO" w:eastAsia="en-GB"/>
    </w:rPr>
  </w:style>
  <w:style w:type="paragraph" w:styleId="BalloonText">
    <w:name w:val="Balloon Text"/>
    <w:basedOn w:val="Normal"/>
    <w:link w:val="BalloonTextChar"/>
    <w:semiHidden/>
    <w:rsid w:val="00C97849"/>
    <w:pPr>
      <w:spacing w:after="0" w:line="240" w:lineRule="auto"/>
    </w:pPr>
    <w:rPr>
      <w:rFonts w:ascii="Tahoma" w:eastAsia="Times New Roman" w:hAnsi="Tahoma" w:cs="Tahoma"/>
      <w:sz w:val="16"/>
      <w:szCs w:val="16"/>
      <w:lang w:val="ro-RO" w:eastAsia="en-GB"/>
    </w:rPr>
  </w:style>
  <w:style w:type="character" w:customStyle="1" w:styleId="BalloonTextChar">
    <w:name w:val="Balloon Text Char"/>
    <w:basedOn w:val="DefaultParagraphFont"/>
    <w:link w:val="BalloonText"/>
    <w:semiHidden/>
    <w:rsid w:val="00C97849"/>
    <w:rPr>
      <w:rFonts w:ascii="Tahoma" w:eastAsia="Times New Roman" w:hAnsi="Tahoma" w:cs="Tahoma"/>
      <w:sz w:val="16"/>
      <w:szCs w:val="16"/>
      <w:lang w:val="ro-RO" w:eastAsia="en-GB"/>
    </w:rPr>
  </w:style>
  <w:style w:type="paragraph" w:styleId="Header">
    <w:name w:val="header"/>
    <w:aliases w:val="En-tête client,Header1"/>
    <w:basedOn w:val="Normal"/>
    <w:link w:val="HeaderChar"/>
    <w:uiPriority w:val="99"/>
    <w:rsid w:val="00C97849"/>
    <w:pPr>
      <w:tabs>
        <w:tab w:val="center" w:pos="4536"/>
        <w:tab w:val="right" w:pos="9072"/>
      </w:tabs>
      <w:spacing w:after="0" w:line="240" w:lineRule="auto"/>
    </w:pPr>
    <w:rPr>
      <w:rFonts w:ascii="Times New Roman" w:eastAsia="Times New Roman" w:hAnsi="Times New Roman" w:cs="Times New Roman"/>
      <w:sz w:val="24"/>
      <w:szCs w:val="20"/>
      <w:lang w:val="ro-RO" w:eastAsia="en-GB"/>
    </w:rPr>
  </w:style>
  <w:style w:type="character" w:customStyle="1" w:styleId="HeaderChar">
    <w:name w:val="Header Char"/>
    <w:aliases w:val="En-tête client Char,Header1 Char"/>
    <w:basedOn w:val="DefaultParagraphFont"/>
    <w:link w:val="Header"/>
    <w:uiPriority w:val="99"/>
    <w:rsid w:val="00C97849"/>
    <w:rPr>
      <w:rFonts w:ascii="Times New Roman" w:eastAsia="Times New Roman" w:hAnsi="Times New Roman" w:cs="Times New Roman"/>
      <w:sz w:val="24"/>
      <w:szCs w:val="20"/>
      <w:lang w:val="ro-RO" w:eastAsia="en-GB"/>
    </w:rPr>
  </w:style>
  <w:style w:type="paragraph" w:styleId="Footer">
    <w:name w:val="footer"/>
    <w:basedOn w:val="Normal"/>
    <w:link w:val="FooterChar"/>
    <w:uiPriority w:val="99"/>
    <w:rsid w:val="00C97849"/>
    <w:pPr>
      <w:tabs>
        <w:tab w:val="center" w:pos="4536"/>
        <w:tab w:val="right" w:pos="9072"/>
      </w:tabs>
      <w:spacing w:after="0" w:line="240" w:lineRule="auto"/>
    </w:pPr>
    <w:rPr>
      <w:rFonts w:ascii="Times New Roman" w:eastAsia="Times New Roman" w:hAnsi="Times New Roman" w:cs="Times New Roman"/>
      <w:sz w:val="24"/>
      <w:szCs w:val="20"/>
      <w:lang w:val="ro-RO" w:eastAsia="en-GB"/>
    </w:rPr>
  </w:style>
  <w:style w:type="character" w:customStyle="1" w:styleId="FooterChar">
    <w:name w:val="Footer Char"/>
    <w:basedOn w:val="DefaultParagraphFont"/>
    <w:link w:val="Footer"/>
    <w:uiPriority w:val="99"/>
    <w:rsid w:val="00C97849"/>
    <w:rPr>
      <w:rFonts w:ascii="Times New Roman" w:eastAsia="Times New Roman" w:hAnsi="Times New Roman" w:cs="Times New Roman"/>
      <w:sz w:val="24"/>
      <w:szCs w:val="20"/>
      <w:lang w:val="ro-RO" w:eastAsia="en-GB"/>
    </w:rPr>
  </w:style>
  <w:style w:type="character" w:styleId="PageNumber">
    <w:name w:val="page number"/>
    <w:basedOn w:val="DefaultParagraphFont"/>
    <w:rsid w:val="00C97849"/>
  </w:style>
  <w:style w:type="paragraph" w:customStyle="1" w:styleId="CharCharCharCharCharCharCharCharCharChar">
    <w:name w:val="Char Char Char Char Char Char Char Char Char Char"/>
    <w:basedOn w:val="Normal"/>
    <w:rsid w:val="00C97849"/>
    <w:pPr>
      <w:spacing w:line="240" w:lineRule="exact"/>
    </w:pPr>
    <w:rPr>
      <w:rFonts w:ascii="Tahoma" w:eastAsia="Times New Roman" w:hAnsi="Tahoma" w:cs="Times New Roman"/>
      <w:sz w:val="20"/>
      <w:szCs w:val="20"/>
    </w:rPr>
  </w:style>
  <w:style w:type="character" w:customStyle="1" w:styleId="szekhely">
    <w:name w:val="szekhely"/>
    <w:rsid w:val="00C97849"/>
  </w:style>
  <w:style w:type="paragraph" w:customStyle="1" w:styleId="CharCharCharChar1CharChar">
    <w:name w:val="Char Char Char Char1 Char Char"/>
    <w:basedOn w:val="Normal"/>
    <w:next w:val="Normal"/>
    <w:rsid w:val="00C97849"/>
    <w:pPr>
      <w:keepNext/>
      <w:spacing w:before="240" w:after="240" w:line="240" w:lineRule="auto"/>
      <w:jc w:val="center"/>
    </w:pPr>
    <w:rPr>
      <w:rFonts w:ascii="Times New Roman" w:eastAsia="Times New Roman" w:hAnsi="Times New Roman" w:cs="Times New Roman"/>
      <w:b/>
      <w:bCs/>
      <w:snapToGrid w:val="0"/>
      <w:sz w:val="24"/>
      <w:szCs w:val="24"/>
      <w:lang w:val="ro-RO" w:eastAsia="en-GB"/>
    </w:rPr>
  </w:style>
  <w:style w:type="paragraph" w:customStyle="1" w:styleId="Tekstmj">
    <w:name w:val="Tekst mój"/>
    <w:basedOn w:val="Normal"/>
    <w:link w:val="TekstmjZnak"/>
    <w:rsid w:val="00C97849"/>
    <w:pPr>
      <w:spacing w:after="240" w:line="264" w:lineRule="auto"/>
      <w:ind w:left="567"/>
      <w:jc w:val="both"/>
    </w:pPr>
    <w:rPr>
      <w:rFonts w:ascii="Times New Roman" w:eastAsia="Times New Roman" w:hAnsi="Times New Roman" w:cs="Times New Roman"/>
      <w:sz w:val="24"/>
      <w:szCs w:val="24"/>
      <w:lang w:val="pl-PL" w:eastAsia="pl-PL"/>
    </w:rPr>
  </w:style>
  <w:style w:type="character" w:customStyle="1" w:styleId="TekstmjZnak">
    <w:name w:val="Tekst mój Znak"/>
    <w:link w:val="Tekstmj"/>
    <w:rsid w:val="00C97849"/>
    <w:rPr>
      <w:rFonts w:ascii="Times New Roman" w:eastAsia="Times New Roman" w:hAnsi="Times New Roman" w:cs="Times New Roman"/>
      <w:sz w:val="24"/>
      <w:szCs w:val="24"/>
      <w:lang w:val="pl-PL" w:eastAsia="pl-PL"/>
    </w:rPr>
  </w:style>
  <w:style w:type="paragraph" w:styleId="BodyText">
    <w:name w:val="Body Text"/>
    <w:basedOn w:val="Normal"/>
    <w:link w:val="BodyTextChar"/>
    <w:uiPriority w:val="1"/>
    <w:qFormat/>
    <w:rsid w:val="00C97849"/>
    <w:pPr>
      <w:spacing w:after="120" w:line="240" w:lineRule="auto"/>
      <w:jc w:val="both"/>
    </w:pPr>
    <w:rPr>
      <w:rFonts w:ascii="Calibri" w:eastAsia="Calibri" w:hAnsi="Calibri" w:cs="Calibri"/>
      <w:sz w:val="24"/>
      <w:szCs w:val="24"/>
      <w:lang w:val="ro-RO" w:eastAsia="en-GB"/>
    </w:rPr>
  </w:style>
  <w:style w:type="character" w:customStyle="1" w:styleId="BodyTextChar">
    <w:name w:val="Body Text Char"/>
    <w:basedOn w:val="DefaultParagraphFont"/>
    <w:link w:val="BodyText"/>
    <w:uiPriority w:val="1"/>
    <w:rsid w:val="00C97849"/>
    <w:rPr>
      <w:rFonts w:ascii="Calibri" w:eastAsia="Calibri" w:hAnsi="Calibri" w:cs="Calibri"/>
      <w:sz w:val="24"/>
      <w:szCs w:val="24"/>
      <w:lang w:val="ro-RO" w:eastAsia="en-GB"/>
    </w:rPr>
  </w:style>
  <w:style w:type="character" w:styleId="Strong">
    <w:name w:val="Strong"/>
    <w:uiPriority w:val="22"/>
    <w:qFormat/>
    <w:rsid w:val="00C97849"/>
    <w:rPr>
      <w:b/>
      <w:bCs/>
    </w:rPr>
  </w:style>
  <w:style w:type="paragraph" w:styleId="Revision">
    <w:name w:val="Revision"/>
    <w:hidden/>
    <w:uiPriority w:val="99"/>
    <w:semiHidden/>
    <w:rsid w:val="00C97849"/>
    <w:pPr>
      <w:spacing w:after="0" w:line="240" w:lineRule="auto"/>
    </w:pPr>
    <w:rPr>
      <w:rFonts w:ascii="Times New Roman" w:eastAsia="Times New Roman" w:hAnsi="Times New Roman" w:cs="Times New Roman"/>
      <w:sz w:val="24"/>
      <w:szCs w:val="20"/>
      <w:lang w:val="fr-FR" w:eastAsia="en-GB"/>
    </w:rPr>
  </w:style>
  <w:style w:type="character" w:customStyle="1" w:styleId="lrzxr">
    <w:name w:val="lrzxr"/>
    <w:rsid w:val="00C97849"/>
  </w:style>
  <w:style w:type="character" w:customStyle="1" w:styleId="importanttext1">
    <w:name w:val="importanttext1"/>
    <w:rsid w:val="00C97849"/>
    <w:rPr>
      <w:b/>
      <w:bCs/>
      <w:i w:val="0"/>
      <w:iCs w:val="0"/>
      <w:color w:val="004753"/>
    </w:rPr>
  </w:style>
  <w:style w:type="character" w:customStyle="1" w:styleId="tpa1">
    <w:name w:val="tpa1"/>
    <w:rsid w:val="00C97849"/>
  </w:style>
  <w:style w:type="paragraph" w:styleId="HTMLPreformatted">
    <w:name w:val="HTML Preformatted"/>
    <w:basedOn w:val="Normal"/>
    <w:link w:val="HTMLPreformattedChar"/>
    <w:uiPriority w:val="99"/>
    <w:unhideWhenUsed/>
    <w:rsid w:val="00C978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rsid w:val="00C97849"/>
    <w:rPr>
      <w:rFonts w:ascii="Courier New" w:eastAsia="Calibri" w:hAnsi="Courier New" w:cs="Courier New"/>
      <w:color w:val="000000"/>
      <w:sz w:val="20"/>
      <w:szCs w:val="20"/>
    </w:rPr>
  </w:style>
  <w:style w:type="character" w:customStyle="1" w:styleId="postbody1">
    <w:name w:val="postbody1"/>
    <w:basedOn w:val="DefaultParagraphFont"/>
    <w:rsid w:val="00C97849"/>
    <w:rPr>
      <w:sz w:val="18"/>
      <w:szCs w:val="18"/>
    </w:rPr>
  </w:style>
  <w:style w:type="paragraph" w:styleId="NormalWeb">
    <w:name w:val="Normal (Web)"/>
    <w:basedOn w:val="Normal"/>
    <w:uiPriority w:val="99"/>
    <w:unhideWhenUsed/>
    <w:rsid w:val="00C9784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Heading2Char">
    <w:name w:val="Heading 2 Char"/>
    <w:basedOn w:val="DefaultParagraphFont"/>
    <w:link w:val="Heading2"/>
    <w:uiPriority w:val="9"/>
    <w:rsid w:val="00C97849"/>
    <w:rPr>
      <w:rFonts w:ascii="Calibri Light" w:eastAsia="Times New Roman" w:hAnsi="Calibri Light" w:cs="Times New Roman"/>
      <w:color w:val="2E74B5"/>
      <w:sz w:val="26"/>
      <w:szCs w:val="26"/>
      <w:lang w:val="ro-RO" w:eastAsia="ro-RO"/>
    </w:rPr>
  </w:style>
  <w:style w:type="paragraph" w:customStyle="1" w:styleId="NoSpacing1">
    <w:name w:val="No Spacing1"/>
    <w:next w:val="NoSpacing"/>
    <w:link w:val="NoSpacingChar"/>
    <w:uiPriority w:val="1"/>
    <w:qFormat/>
    <w:rsid w:val="00C97849"/>
    <w:pPr>
      <w:spacing w:after="0" w:line="240" w:lineRule="auto"/>
    </w:pPr>
    <w:rPr>
      <w:rFonts w:eastAsia="Times New Roman"/>
      <w:lang w:val="ro-RO" w:eastAsia="ro-RO"/>
    </w:rPr>
  </w:style>
  <w:style w:type="paragraph" w:customStyle="1" w:styleId="Default">
    <w:name w:val="Default"/>
    <w:rsid w:val="00C97849"/>
    <w:pPr>
      <w:autoSpaceDE w:val="0"/>
      <w:autoSpaceDN w:val="0"/>
      <w:adjustRightInd w:val="0"/>
      <w:spacing w:after="0" w:line="240" w:lineRule="auto"/>
    </w:pPr>
    <w:rPr>
      <w:rFonts w:ascii="Times New Roman" w:eastAsia="Times New Roman" w:hAnsi="Times New Roman" w:cs="Times New Roman"/>
      <w:color w:val="000000"/>
      <w:sz w:val="24"/>
      <w:szCs w:val="24"/>
      <w:lang w:val="ro-RO" w:eastAsia="ro-RO"/>
    </w:rPr>
  </w:style>
  <w:style w:type="numbering" w:customStyle="1" w:styleId="NoList11">
    <w:name w:val="No List11"/>
    <w:next w:val="NoList"/>
    <w:uiPriority w:val="99"/>
    <w:semiHidden/>
    <w:unhideWhenUsed/>
    <w:rsid w:val="00C97849"/>
  </w:style>
  <w:style w:type="character" w:customStyle="1" w:styleId="al1">
    <w:name w:val="al1"/>
    <w:basedOn w:val="DefaultParagraphFont"/>
    <w:rsid w:val="00C97849"/>
    <w:rPr>
      <w:b/>
      <w:bCs/>
      <w:color w:val="008F00"/>
    </w:rPr>
  </w:style>
  <w:style w:type="character" w:customStyle="1" w:styleId="tal1">
    <w:name w:val="tal1"/>
    <w:basedOn w:val="DefaultParagraphFont"/>
    <w:rsid w:val="00C97849"/>
  </w:style>
  <w:style w:type="character" w:customStyle="1" w:styleId="li1">
    <w:name w:val="li1"/>
    <w:basedOn w:val="DefaultParagraphFont"/>
    <w:rsid w:val="00C97849"/>
    <w:rPr>
      <w:b/>
      <w:bCs/>
      <w:color w:val="8F0000"/>
    </w:rPr>
  </w:style>
  <w:style w:type="character" w:customStyle="1" w:styleId="tli1">
    <w:name w:val="tli1"/>
    <w:basedOn w:val="DefaultParagraphFont"/>
    <w:rsid w:val="00C97849"/>
  </w:style>
  <w:style w:type="paragraph" w:customStyle="1" w:styleId="ppadding20px">
    <w:name w:val="p_padding20px"/>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r">
    <w:name w:val="s_par"/>
    <w:basedOn w:val="DefaultParagraphFont"/>
    <w:rsid w:val="00C97849"/>
  </w:style>
  <w:style w:type="paragraph" w:customStyle="1" w:styleId="yiv7089573877msonospacing">
    <w:name w:val="yiv7089573877msonospacing"/>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SpacingChar">
    <w:name w:val="No Spacing Char"/>
    <w:link w:val="NoSpacing1"/>
    <w:uiPriority w:val="1"/>
    <w:locked/>
    <w:rsid w:val="00C97849"/>
    <w:rPr>
      <w:rFonts w:ascii="Calibri" w:eastAsia="Times New Roman" w:hAnsi="Calibri" w:cs="Times New Roman"/>
      <w:sz w:val="22"/>
      <w:szCs w:val="22"/>
      <w:lang w:val="ro-RO" w:eastAsia="ro-RO"/>
    </w:rPr>
  </w:style>
  <w:style w:type="paragraph" w:customStyle="1" w:styleId="DefaultText">
    <w:name w:val="Default Text"/>
    <w:basedOn w:val="Normal"/>
    <w:link w:val="DefaultTextChar"/>
    <w:rsid w:val="00C9784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o-RO"/>
    </w:rPr>
  </w:style>
  <w:style w:type="paragraph" w:styleId="BodyTextIndent2">
    <w:name w:val="Body Text Indent 2"/>
    <w:basedOn w:val="Normal"/>
    <w:link w:val="BodyTextIndent2Char"/>
    <w:rsid w:val="00C97849"/>
    <w:pPr>
      <w:spacing w:after="120" w:line="480" w:lineRule="auto"/>
      <w:ind w:left="360"/>
    </w:pPr>
    <w:rPr>
      <w:rFonts w:ascii="Calibri" w:eastAsia="Calibri" w:hAnsi="Calibri" w:cs="Times New Roman"/>
    </w:rPr>
  </w:style>
  <w:style w:type="character" w:customStyle="1" w:styleId="BodyTextIndent2Char">
    <w:name w:val="Body Text Indent 2 Char"/>
    <w:basedOn w:val="DefaultParagraphFont"/>
    <w:link w:val="BodyTextIndent2"/>
    <w:rsid w:val="00C97849"/>
    <w:rPr>
      <w:rFonts w:ascii="Calibri" w:eastAsia="Calibri" w:hAnsi="Calibri" w:cs="Times New Roman"/>
    </w:rPr>
  </w:style>
  <w:style w:type="character" w:customStyle="1" w:styleId="DefaultTextChar">
    <w:name w:val="Default Text Char"/>
    <w:link w:val="DefaultText"/>
    <w:rsid w:val="00C97849"/>
    <w:rPr>
      <w:rFonts w:ascii="Times New Roman" w:eastAsia="Times New Roman" w:hAnsi="Times New Roman" w:cs="Times New Roman"/>
      <w:sz w:val="24"/>
      <w:szCs w:val="20"/>
      <w:lang w:val="ro-RO"/>
    </w:rPr>
  </w:style>
  <w:style w:type="paragraph" w:customStyle="1" w:styleId="listparagraphcxsplast">
    <w:name w:val="listparagraphcxsplast"/>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97849"/>
    <w:rPr>
      <w:color w:val="954F72"/>
      <w:u w:val="single"/>
    </w:rPr>
  </w:style>
  <w:style w:type="paragraph" w:customStyle="1" w:styleId="msonormal0">
    <w:name w:val="msonormal"/>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65">
    <w:name w:val="xl65"/>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66">
    <w:name w:val="xl66"/>
    <w:basedOn w:val="Normal"/>
    <w:rsid w:val="00C9784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69">
    <w:name w:val="xl69"/>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2">
    <w:name w:val="xl72"/>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rPr>
  </w:style>
  <w:style w:type="paragraph" w:customStyle="1" w:styleId="xl73">
    <w:name w:val="xl73"/>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5">
    <w:name w:val="xl75"/>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8">
    <w:name w:val="xl78"/>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9">
    <w:name w:val="xl79"/>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1">
    <w:name w:val="xl81"/>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2">
    <w:name w:val="xl82"/>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3">
    <w:name w:val="xl83"/>
    <w:basedOn w:val="Normal"/>
    <w:rsid w:val="00C9784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4">
    <w:name w:val="xl84"/>
    <w:basedOn w:val="Normal"/>
    <w:rsid w:val="00C9784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Normal"/>
    <w:rsid w:val="00C978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Normal"/>
    <w:rsid w:val="00C97849"/>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7">
    <w:name w:val="xl87"/>
    <w:basedOn w:val="Normal"/>
    <w:rsid w:val="00C978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Style3">
    <w:name w:val="Style 3"/>
    <w:basedOn w:val="Normal"/>
    <w:uiPriority w:val="99"/>
    <w:rsid w:val="00C97849"/>
    <w:pPr>
      <w:widowControl w:val="0"/>
      <w:autoSpaceDE w:val="0"/>
      <w:autoSpaceDN w:val="0"/>
      <w:spacing w:after="0" w:line="196" w:lineRule="auto"/>
    </w:pPr>
    <w:rPr>
      <w:rFonts w:ascii="Arial" w:eastAsia="Times New Roman" w:hAnsi="Arial" w:cs="Arial"/>
      <w:b/>
      <w:bCs/>
      <w:sz w:val="20"/>
      <w:szCs w:val="20"/>
    </w:rPr>
  </w:style>
  <w:style w:type="paragraph" w:customStyle="1" w:styleId="Style4">
    <w:name w:val="Style 4"/>
    <w:basedOn w:val="Normal"/>
    <w:uiPriority w:val="99"/>
    <w:rsid w:val="00C97849"/>
    <w:pPr>
      <w:widowControl w:val="0"/>
      <w:autoSpaceDE w:val="0"/>
      <w:autoSpaceDN w:val="0"/>
      <w:spacing w:after="0" w:line="240" w:lineRule="auto"/>
      <w:ind w:left="108"/>
    </w:pPr>
    <w:rPr>
      <w:rFonts w:ascii="Verdana" w:eastAsia="Times New Roman" w:hAnsi="Verdana" w:cs="Verdana"/>
      <w:sz w:val="19"/>
      <w:szCs w:val="19"/>
    </w:rPr>
  </w:style>
  <w:style w:type="character" w:customStyle="1" w:styleId="CharacterStyle3">
    <w:name w:val="Character Style 3"/>
    <w:uiPriority w:val="99"/>
    <w:rsid w:val="00C97849"/>
    <w:rPr>
      <w:rFonts w:ascii="Verdana" w:hAnsi="Verdana"/>
      <w:sz w:val="19"/>
    </w:rPr>
  </w:style>
  <w:style w:type="character" w:customStyle="1" w:styleId="CharacterStyle4">
    <w:name w:val="Character Style 4"/>
    <w:uiPriority w:val="99"/>
    <w:rsid w:val="00C97849"/>
    <w:rPr>
      <w:rFonts w:ascii="Arial" w:hAnsi="Arial"/>
      <w:b/>
      <w:sz w:val="20"/>
    </w:rPr>
  </w:style>
  <w:style w:type="paragraph" w:styleId="BodyText2">
    <w:name w:val="Body Text 2"/>
    <w:basedOn w:val="Normal"/>
    <w:link w:val="BodyText2Char"/>
    <w:rsid w:val="00C97849"/>
    <w:pPr>
      <w:tabs>
        <w:tab w:val="left" w:pos="2489"/>
      </w:tabs>
      <w:spacing w:after="0" w:line="240" w:lineRule="auto"/>
    </w:pPr>
    <w:rPr>
      <w:rFonts w:ascii="Arial" w:eastAsia="Times New Roman" w:hAnsi="Arial" w:cs="Times New Roman"/>
      <w:color w:val="000000"/>
      <w:sz w:val="24"/>
      <w:szCs w:val="20"/>
      <w:lang w:val="en-AU"/>
    </w:rPr>
  </w:style>
  <w:style w:type="character" w:customStyle="1" w:styleId="BodyText2Char">
    <w:name w:val="Body Text 2 Char"/>
    <w:basedOn w:val="DefaultParagraphFont"/>
    <w:link w:val="BodyText2"/>
    <w:rsid w:val="00C97849"/>
    <w:rPr>
      <w:rFonts w:ascii="Arial" w:eastAsia="Times New Roman" w:hAnsi="Arial" w:cs="Times New Roman"/>
      <w:color w:val="000000"/>
      <w:sz w:val="24"/>
      <w:szCs w:val="20"/>
      <w:lang w:val="en-AU"/>
    </w:rPr>
  </w:style>
  <w:style w:type="character" w:customStyle="1" w:styleId="shorttext">
    <w:name w:val="short_text"/>
    <w:basedOn w:val="DefaultParagraphFont"/>
    <w:rsid w:val="00C97849"/>
  </w:style>
  <w:style w:type="paragraph" w:customStyle="1" w:styleId="Style">
    <w:name w:val="Style"/>
    <w:rsid w:val="00C97849"/>
    <w:pPr>
      <w:widowControl w:val="0"/>
      <w:autoSpaceDE w:val="0"/>
      <w:autoSpaceDN w:val="0"/>
      <w:adjustRightInd w:val="0"/>
      <w:spacing w:after="0" w:line="240" w:lineRule="auto"/>
    </w:pPr>
    <w:rPr>
      <w:rFonts w:ascii="TimesNewRomanPSMT" w:eastAsia="Times New Roman" w:hAnsi="TimesNewRomanPSMT" w:cs="TimesNewRomanPSMT"/>
      <w:sz w:val="24"/>
      <w:szCs w:val="24"/>
      <w:lang w:val="ro" w:eastAsia="zh-CN"/>
    </w:rPr>
  </w:style>
  <w:style w:type="character" w:customStyle="1" w:styleId="tlid-translation">
    <w:name w:val="tlid-translation"/>
    <w:basedOn w:val="DefaultParagraphFont"/>
    <w:uiPriority w:val="99"/>
    <w:rsid w:val="00C97849"/>
  </w:style>
  <w:style w:type="paragraph" w:customStyle="1" w:styleId="Text">
    <w:name w:val="Text"/>
    <w:rsid w:val="00C97849"/>
    <w:pPr>
      <w:spacing w:after="0" w:line="240" w:lineRule="auto"/>
    </w:pPr>
    <w:rPr>
      <w:rFonts w:ascii="Arial" w:eastAsia="Times New Roman" w:hAnsi="Arial" w:cs="Times New Roman"/>
      <w:noProof/>
      <w:szCs w:val="20"/>
    </w:rPr>
  </w:style>
  <w:style w:type="paragraph" w:styleId="Caption">
    <w:name w:val="caption"/>
    <w:basedOn w:val="Normal"/>
    <w:next w:val="Normal"/>
    <w:qFormat/>
    <w:rsid w:val="00C97849"/>
    <w:pPr>
      <w:spacing w:after="0" w:line="240" w:lineRule="auto"/>
    </w:pPr>
    <w:rPr>
      <w:rFonts w:ascii="Garamond" w:eastAsia="Times New Roman" w:hAnsi="Garamond" w:cs="Times New Roman"/>
      <w:sz w:val="24"/>
      <w:szCs w:val="20"/>
      <w:lang w:val="fr-FR" w:eastAsia="ro-RO"/>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rsid w:val="00C97849"/>
    <w:pPr>
      <w:spacing w:after="0" w:line="240" w:lineRule="auto"/>
    </w:pPr>
    <w:rPr>
      <w:rFonts w:ascii="Arial" w:eastAsia="Times New Roman" w:hAnsi="Arial" w:cs="Times New Roman"/>
      <w:sz w:val="24"/>
      <w:szCs w:val="24"/>
      <w:lang w:val="pl-PL" w:eastAsia="pl-PL"/>
    </w:rPr>
  </w:style>
  <w:style w:type="paragraph" w:customStyle="1" w:styleId="TableParagraph">
    <w:name w:val="Table Paragraph"/>
    <w:basedOn w:val="Normal"/>
    <w:uiPriority w:val="1"/>
    <w:qFormat/>
    <w:rsid w:val="00C97849"/>
    <w:pPr>
      <w:widowControl w:val="0"/>
      <w:autoSpaceDE w:val="0"/>
      <w:autoSpaceDN w:val="0"/>
      <w:spacing w:after="0" w:line="240" w:lineRule="auto"/>
      <w:ind w:left="107"/>
    </w:pPr>
    <w:rPr>
      <w:rFonts w:ascii="Times New Roman" w:eastAsia="Times New Roman" w:hAnsi="Times New Roman" w:cs="Times New Roman"/>
      <w:lang w:val="ro-RO"/>
    </w:rPr>
  </w:style>
  <w:style w:type="character" w:customStyle="1" w:styleId="oeformtextcontent">
    <w:name w:val="oe_form_text_content"/>
    <w:basedOn w:val="DefaultParagraphFont"/>
    <w:rsid w:val="00C97849"/>
  </w:style>
  <w:style w:type="character" w:customStyle="1" w:styleId="Heading2Char1">
    <w:name w:val="Heading 2 Char1"/>
    <w:basedOn w:val="DefaultParagraphFont"/>
    <w:uiPriority w:val="9"/>
    <w:semiHidden/>
    <w:rsid w:val="00C97849"/>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C97849"/>
    <w:pPr>
      <w:spacing w:after="0" w:line="240" w:lineRule="auto"/>
    </w:pPr>
  </w:style>
  <w:style w:type="numbering" w:customStyle="1" w:styleId="NoList2">
    <w:name w:val="No List2"/>
    <w:next w:val="NoList"/>
    <w:uiPriority w:val="99"/>
    <w:semiHidden/>
    <w:unhideWhenUsed/>
    <w:rsid w:val="005A2704"/>
  </w:style>
  <w:style w:type="numbering" w:customStyle="1" w:styleId="Aktulislista11">
    <w:name w:val="Aktuális lista11"/>
    <w:rsid w:val="005A2704"/>
    <w:pPr>
      <w:numPr>
        <w:numId w:val="1"/>
      </w:numPr>
    </w:pPr>
  </w:style>
  <w:style w:type="numbering" w:customStyle="1" w:styleId="6111111">
    <w:name w:val="6 / 1.1 / 1.1.11"/>
    <w:basedOn w:val="NoList"/>
    <w:next w:val="111111"/>
    <w:rsid w:val="005A2704"/>
    <w:pPr>
      <w:numPr>
        <w:numId w:val="2"/>
      </w:numPr>
    </w:pPr>
  </w:style>
  <w:style w:type="numbering" w:customStyle="1" w:styleId="NoList12">
    <w:name w:val="No List12"/>
    <w:next w:val="NoList"/>
    <w:uiPriority w:val="99"/>
    <w:semiHidden/>
    <w:unhideWhenUsed/>
    <w:rsid w:val="005A2704"/>
  </w:style>
  <w:style w:type="table" w:customStyle="1" w:styleId="TableGrid2">
    <w:name w:val="Table Grid2"/>
    <w:basedOn w:val="TableNormal"/>
    <w:next w:val="TableGrid"/>
    <w:uiPriority w:val="39"/>
    <w:unhideWhenUsed/>
    <w:rsid w:val="009502CD"/>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unhideWhenUsed/>
    <w:rsid w:val="00FC5A4F"/>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unhideWhenUsed/>
    <w:rsid w:val="00021133"/>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unhideWhenUsed/>
    <w:rsid w:val="00FF3684"/>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unhideWhenUsed/>
    <w:rsid w:val="00FF3684"/>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107FD8"/>
  </w:style>
  <w:style w:type="table" w:customStyle="1" w:styleId="TableGrid6">
    <w:name w:val="Table Grid6"/>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107FD8"/>
  </w:style>
  <w:style w:type="numbering" w:customStyle="1" w:styleId="NoList111">
    <w:name w:val="No List111"/>
    <w:next w:val="NoList"/>
    <w:uiPriority w:val="99"/>
    <w:semiHidden/>
    <w:unhideWhenUsed/>
    <w:rsid w:val="00107FD8"/>
  </w:style>
  <w:style w:type="numbering" w:customStyle="1" w:styleId="NoList21">
    <w:name w:val="No List21"/>
    <w:next w:val="NoList"/>
    <w:uiPriority w:val="99"/>
    <w:semiHidden/>
    <w:unhideWhenUsed/>
    <w:rsid w:val="00107FD8"/>
  </w:style>
  <w:style w:type="numbering" w:customStyle="1" w:styleId="NoList121">
    <w:name w:val="No List121"/>
    <w:next w:val="NoList"/>
    <w:uiPriority w:val="99"/>
    <w:semiHidden/>
    <w:unhideWhenUsed/>
    <w:rsid w:val="00107FD8"/>
  </w:style>
  <w:style w:type="table" w:customStyle="1" w:styleId="TableGrid21">
    <w:name w:val="Table Grid21"/>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unhideWhenUsed/>
    <w:rsid w:val="00FB2DAA"/>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hyperlink" Target="javascript:void(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javascript:void(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void(0);" TargetMode="External"/><Relationship Id="rId5" Type="http://schemas.openxmlformats.org/officeDocument/2006/relationships/webSettings" Target="webSettings.xml"/><Relationship Id="rId15" Type="http://schemas.openxmlformats.org/officeDocument/2006/relationships/hyperlink" Target="javascript:void(0);" TargetMode="External"/><Relationship Id="rId10" Type="http://schemas.openxmlformats.org/officeDocument/2006/relationships/hyperlink" Target="javascript:void(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javascript:void(0);" TargetMode="External"/><Relationship Id="rId14" Type="http://schemas.openxmlformats.org/officeDocument/2006/relationships/hyperlink" Target="https://testcentral.ro/test/autism-disorder-observation-schedule"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mfe.gov.ro/pnrr/"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2A4FF-36E2-486F-A01D-2DE09EA7D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2905</Words>
  <Characters>16849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Lucian</dc:creator>
  <cp:keywords/>
  <dc:description/>
  <cp:lastModifiedBy>Dorel RB</cp:lastModifiedBy>
  <cp:revision>2</cp:revision>
  <cp:lastPrinted>2025-03-05T07:48:00Z</cp:lastPrinted>
  <dcterms:created xsi:type="dcterms:W3CDTF">2026-04-16T05:01:00Z</dcterms:created>
  <dcterms:modified xsi:type="dcterms:W3CDTF">2026-04-16T05:01:00Z</dcterms:modified>
</cp:coreProperties>
</file>