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283ED" w14:textId="2725AC59" w:rsidR="00387CC5" w:rsidRPr="00836990" w:rsidRDefault="00045067" w:rsidP="00387CC5">
      <w:pPr>
        <w:spacing w:after="0"/>
        <w:rPr>
          <w:rFonts w:eastAsia="Times New Roman" w:cstheme="minorHAnsi"/>
          <w:b/>
          <w:bCs/>
          <w:sz w:val="28"/>
          <w:szCs w:val="28"/>
          <w:lang w:val="ro-RO" w:eastAsia="en-GB"/>
        </w:rPr>
      </w:pPr>
      <w:r w:rsidRPr="00836990">
        <w:rPr>
          <w:rFonts w:eastAsia="Times New Roman" w:cstheme="minorHAnsi"/>
          <w:b/>
          <w:bCs/>
          <w:sz w:val="28"/>
          <w:szCs w:val="28"/>
          <w:lang w:val="ro-RO" w:eastAsia="en-GB"/>
        </w:rPr>
        <w:t xml:space="preserve">Secțiunea I - </w:t>
      </w:r>
      <w:r w:rsidR="00387CC5" w:rsidRPr="00836990">
        <w:rPr>
          <w:rFonts w:eastAsia="Times New Roman" w:cstheme="minorHAnsi"/>
          <w:b/>
          <w:bCs/>
          <w:sz w:val="28"/>
          <w:szCs w:val="28"/>
          <w:lang w:val="ro-RO" w:eastAsia="en-GB"/>
        </w:rPr>
        <w:t>ANEXĂ - Specificații tehnice</w:t>
      </w:r>
    </w:p>
    <w:p w14:paraId="094C1C34" w14:textId="77777777" w:rsidR="00387CC5" w:rsidRPr="00836990" w:rsidRDefault="00387CC5" w:rsidP="00387CC5">
      <w:pPr>
        <w:spacing w:after="0"/>
        <w:rPr>
          <w:rFonts w:eastAsia="Times New Roman" w:cstheme="minorHAnsi"/>
          <w:b/>
          <w:bCs/>
          <w:lang w:val="ro-RO" w:eastAsia="en-GB"/>
        </w:rPr>
      </w:pPr>
    </w:p>
    <w:p w14:paraId="29476A1D" w14:textId="52D3655A" w:rsidR="00382295" w:rsidRPr="00836990" w:rsidRDefault="00382295" w:rsidP="00382295">
      <w:pPr>
        <w:spacing w:after="0"/>
        <w:rPr>
          <w:rFonts w:eastAsia="Times New Roman" w:cstheme="minorHAnsi"/>
          <w:b/>
          <w:bCs/>
          <w:lang w:val="ro-RO" w:eastAsia="en-GB"/>
        </w:rPr>
      </w:pPr>
      <w:r w:rsidRPr="00836990">
        <w:rPr>
          <w:rFonts w:eastAsia="Times New Roman" w:cstheme="minorHAnsi"/>
          <w:b/>
          <w:bCs/>
          <w:lang w:val="ro-RO" w:eastAsia="en-GB"/>
        </w:rPr>
        <w:t>LOTUL II</w:t>
      </w:r>
    </w:p>
    <w:p w14:paraId="33BE9E1F" w14:textId="6BDF60EE" w:rsidR="00382295" w:rsidRPr="00836990" w:rsidRDefault="00382295" w:rsidP="00382295">
      <w:pPr>
        <w:spacing w:after="0"/>
        <w:rPr>
          <w:rFonts w:eastAsia="Times New Roman" w:cstheme="minorHAnsi"/>
          <w:b/>
          <w:bCs/>
          <w:lang w:val="ro-RO" w:eastAsia="en-GB"/>
        </w:rPr>
      </w:pPr>
      <w:r w:rsidRPr="00836990">
        <w:rPr>
          <w:rFonts w:eastAsia="Times New Roman" w:cstheme="minorHAnsi"/>
          <w:b/>
          <w:bCs/>
          <w:lang w:val="ro-RO" w:eastAsia="en-GB"/>
        </w:rPr>
        <w:t>Tabel 1.2</w:t>
      </w:r>
    </w:p>
    <w:p w14:paraId="66065693" w14:textId="77777777" w:rsidR="00382295" w:rsidRPr="00836990" w:rsidRDefault="00382295" w:rsidP="00382295">
      <w:pPr>
        <w:spacing w:after="0"/>
        <w:rPr>
          <w:rFonts w:cstheme="minorHAnsi"/>
          <w:lang w:val="ro-RO"/>
        </w:rPr>
      </w:pPr>
    </w:p>
    <w:p w14:paraId="1C343B6B" w14:textId="77777777" w:rsidR="00382295" w:rsidRPr="00836990" w:rsidRDefault="00382295" w:rsidP="00E035D5">
      <w:pPr>
        <w:pStyle w:val="ListParagraph"/>
        <w:numPr>
          <w:ilvl w:val="0"/>
          <w:numId w:val="22"/>
        </w:numPr>
        <w:spacing w:after="0" w:line="240" w:lineRule="auto"/>
        <w:rPr>
          <w:rFonts w:eastAsia="Times New Roman" w:cstheme="minorHAnsi"/>
          <w:b/>
          <w:bCs/>
          <w:color w:val="000000"/>
          <w:lang w:val="ro-RO" w:eastAsia="en-GB"/>
        </w:rPr>
      </w:pPr>
      <w:r w:rsidRPr="00836990">
        <w:rPr>
          <w:rFonts w:eastAsia="Times New Roman" w:cstheme="minorHAnsi"/>
          <w:b/>
          <w:bCs/>
          <w:color w:val="000000"/>
          <w:lang w:val="ro-RO" w:eastAsia="en-GB"/>
        </w:rPr>
        <w:t>MMSE-2 INSTRUMENT CLINIC STANDARDIZAT DE EVALUARE A DETERIORARII COGNITIVE</w:t>
      </w:r>
    </w:p>
    <w:tbl>
      <w:tblPr>
        <w:tblStyle w:val="TableGrid"/>
        <w:tblW w:w="5624" w:type="pct"/>
        <w:tblInd w:w="-365" w:type="dxa"/>
        <w:tblLayout w:type="fixed"/>
        <w:tblLook w:val="04A0" w:firstRow="1" w:lastRow="0" w:firstColumn="1" w:lastColumn="0" w:noHBand="0" w:noVBand="1"/>
      </w:tblPr>
      <w:tblGrid>
        <w:gridCol w:w="6144"/>
        <w:gridCol w:w="578"/>
        <w:gridCol w:w="578"/>
        <w:gridCol w:w="3549"/>
      </w:tblGrid>
      <w:tr w:rsidR="00382295" w:rsidRPr="00836990" w14:paraId="2FFCAF61" w14:textId="77777777" w:rsidTr="001A5FFE">
        <w:trPr>
          <w:trHeight w:val="506"/>
        </w:trPr>
        <w:tc>
          <w:tcPr>
            <w:tcW w:w="6030" w:type="dxa"/>
            <w:shd w:val="clear" w:color="auto" w:fill="D9D9D9"/>
          </w:tcPr>
          <w:p w14:paraId="1AD82E92"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567" w:type="dxa"/>
            <w:shd w:val="clear" w:color="auto" w:fill="D9D9D9"/>
          </w:tcPr>
          <w:p w14:paraId="727F6171"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567" w:type="dxa"/>
            <w:shd w:val="clear" w:color="auto" w:fill="D9D9D9"/>
          </w:tcPr>
          <w:p w14:paraId="1BCA140E"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483" w:type="dxa"/>
            <w:shd w:val="clear" w:color="auto" w:fill="D9D9D9"/>
          </w:tcPr>
          <w:p w14:paraId="3270150F"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10E4AE3A"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0DFE5BFC" w14:textId="77777777" w:rsidTr="001A5FFE">
        <w:trPr>
          <w:trHeight w:val="506"/>
        </w:trPr>
        <w:tc>
          <w:tcPr>
            <w:tcW w:w="6030" w:type="dxa"/>
            <w:shd w:val="clear" w:color="auto" w:fill="auto"/>
          </w:tcPr>
          <w:p w14:paraId="0BE0DA9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ro-RO" w:eastAsia="ro-RO"/>
              </w:rPr>
              <w:t>este un examen clinic standardizat de evaluare a deteriorării cognitive, fiind considerat unul dintre cele mai populare și de încredere instrumente de acest gen. </w:t>
            </w:r>
            <w:r w:rsidRPr="00836990">
              <w:rPr>
                <w:rFonts w:asciiTheme="minorHAnsi" w:hAnsiTheme="minorHAnsi" w:cstheme="minorHAnsi"/>
                <w:sz w:val="22"/>
                <w:szCs w:val="22"/>
                <w:lang w:val="it-IT" w:eastAsia="ro-RO"/>
              </w:rPr>
              <w:t>Screenerul MMSE-2 a devenit limbajul comun al tuturor profesioniștilor, psihologi, psihiatri, neurologi, geriatri, medici de familie sau medici de alte specialități axați pe evaluarea rapidă a deficitului cognitiv, la nivel internațional. Antecesorul său, MMSE®, conceput ca un ajutor în examinarea clinică a statusului mintal, este deja binecunoscut de specialiștii români. Introdus de către echipa prof. Marshall Folstein, MD în anul 1975, testul MMSE este un screener al funcției cognitive globale, cu itemi sensibili la evaluarea orientării, reaminitirii de cuvinte, atenție și calcul, abilități legate de limbaj și vizuospațiale.</w:t>
            </w:r>
          </w:p>
          <w:p w14:paraId="4C2E3E66"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MMSE-2® include trei versiuni (EV – versiunea extinsă, VS – versiunea standard și BV – versiunea scurtă) ușor de mânuit și de scorat de către orice specialist. Fiecare dintre aceste trei versiuni are forme paralele Roșii sau Albastre definite de ordinea de administrare a itemilor și mici variații.</w:t>
            </w:r>
          </w:p>
          <w:p w14:paraId="251CB8B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Examinarea cu MMSE-2 este sistematizată de enunțarea clară a itemilor și a instrucțiunilor și de amplasarea lor într-o ordine bine gândită. De asemenea, modalitatea în care sunt formulați itemii (întrebări simple, în legătură cu abilitatea funcțională din viața de zi cu zi) permite evitarea monotoniei, a dezinteresului sau a abandonului la completare. MMSE-2® este utilizat pentru evaluarea funcțiilor cognitive (depistarea unui deficit cognitiv deja instalat și prevenția prin verificări periodice ce ar putea prezice apariția unei boli degenerative), populaţia căreia îi poate fi administrat fiind formată din adulți cu vârsta peste 18 ani.</w:t>
            </w:r>
          </w:p>
          <w:p w14:paraId="59E6AF93"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b/>
                <w:bCs/>
                <w:kern w:val="1"/>
                <w:sz w:val="22"/>
                <w:szCs w:val="22"/>
                <w:lang w:val="it-IT" w:eastAsia="hi-IN" w:bidi="hi-IN"/>
              </w:rPr>
            </w:pPr>
            <w:r w:rsidRPr="00836990">
              <w:rPr>
                <w:rFonts w:asciiTheme="minorHAnsi" w:hAnsiTheme="minorHAnsi" w:cstheme="minorHAnsi"/>
                <w:b/>
                <w:bCs/>
                <w:kern w:val="1"/>
                <w:sz w:val="22"/>
                <w:szCs w:val="22"/>
                <w:lang w:val="it-IT" w:eastAsia="hi-IN" w:bidi="hi-IN"/>
              </w:rPr>
              <w:t>Cui se adresează și pentru ce este recomandat MMSE-2®? </w:t>
            </w:r>
          </w:p>
          <w:p w14:paraId="01EA809C"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MMSE-2® este utilizabil în screening-ul pacienților cu deteriorare cognitivă, în urmărirea în timp a tratamentelor medicamentoase asupra performanțelor cognitive și în activitățile de prevenție prin verificări periodice ce ar putea prezice apariția unei boli degenerative. Fiind un instrument de nivel B, utilizatorii calificați a-l folosi în practică sunt specialiști din domeniile psihologie, asistență socială, terapie ocupațională, medicină, neurologie, asistență medicală, terapie ocupațională și alte profesii medicale </w:t>
            </w:r>
            <w:r w:rsidRPr="00836990">
              <w:rPr>
                <w:rFonts w:asciiTheme="minorHAnsi" w:hAnsiTheme="minorHAnsi" w:cstheme="minorHAnsi"/>
                <w:sz w:val="22"/>
                <w:szCs w:val="22"/>
                <w:lang w:val="it-IT" w:eastAsia="ro-RO"/>
              </w:rPr>
              <w:lastRenderedPageBreak/>
              <w:t>conexe, asistenți medicali, psihiatrie; care au beneficiat de instruire și au experiență adecvată în administrarea etică, administrarea și interpretarea instrumentelor clinice de evaluare a comportamentului. </w:t>
            </w:r>
          </w:p>
          <w:p w14:paraId="1C548ADC"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b/>
                <w:bCs/>
                <w:kern w:val="1"/>
                <w:sz w:val="22"/>
                <w:szCs w:val="22"/>
                <w:lang w:val="ro-RO" w:eastAsia="hi-IN" w:bidi="hi-IN"/>
              </w:rPr>
            </w:pPr>
            <w:r w:rsidRPr="00836990">
              <w:rPr>
                <w:rFonts w:asciiTheme="minorHAnsi" w:hAnsiTheme="minorHAnsi" w:cstheme="minorHAnsi"/>
                <w:b/>
                <w:bCs/>
                <w:kern w:val="1"/>
                <w:sz w:val="22"/>
                <w:szCs w:val="22"/>
                <w:lang w:val="ro-RO" w:eastAsia="hi-IN" w:bidi="hi-IN"/>
              </w:rPr>
              <w:t>Care sunt particularitățile MMSE-2? </w:t>
            </w:r>
          </w:p>
          <w:p w14:paraId="725FD783"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ro-RO" w:eastAsia="ro-RO"/>
              </w:rPr>
              <w:t>ACREDITARE CPR.</w:t>
            </w:r>
            <w:r w:rsidRPr="00836990">
              <w:rPr>
                <w:rFonts w:asciiTheme="minorHAnsi" w:hAnsiTheme="minorHAnsi" w:cstheme="minorHAnsi"/>
                <w:sz w:val="22"/>
                <w:szCs w:val="22"/>
                <w:lang w:val="ro-RO" w:eastAsia="ro-RO"/>
              </w:rPr>
              <w:t> </w:t>
            </w:r>
            <w:r w:rsidRPr="00836990">
              <w:rPr>
                <w:rFonts w:asciiTheme="minorHAnsi" w:hAnsiTheme="minorHAnsi" w:cstheme="minorHAnsi"/>
                <w:sz w:val="22"/>
                <w:szCs w:val="22"/>
                <w:lang w:val="it-IT" w:eastAsia="ro-RO"/>
              </w:rPr>
              <w:t>MMSE-2 este recomandat de Colegiul Psihologilor din România și a primit în 2020 avizul pe o perioadă nedeterminată pentru domeniile de utilizare: Psihologie Clinică pentru screening clinic.  </w:t>
            </w:r>
          </w:p>
          <w:p w14:paraId="61DBB94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OPTIMIZĂRI ADUSE. </w:t>
            </w:r>
            <w:r w:rsidRPr="00836990">
              <w:rPr>
                <w:rFonts w:asciiTheme="minorHAnsi" w:hAnsiTheme="minorHAnsi" w:cstheme="minorHAnsi"/>
                <w:sz w:val="22"/>
                <w:szCs w:val="22"/>
                <w:lang w:val="it-IT" w:eastAsia="ro-RO"/>
              </w:rPr>
              <w:t>Versiunea MMSE-2 este creată astfel încât să fie mult mai sensibilă la demența corticală și la schimbările legate de vârstă, are un grad mai ridicat de dificultate și nu manifestă efect de plafon (forme echivalente alternative pentru fiecare versiune a MMSE-2®, pentru a scădea eventualele efecte care ar putea apărea la examinări repetate cu acest instrument.). Examinarea cu MMSE-2® este sistematizată de enunțarea clară a itemilor și a instrucțiunilor și de amplasarea lor într-o ordine bine gândită. Modalitatea în care sunt formulați itemii (întrebări simple, în legătură cu abilitatea funcțională din viața de zi cu zi) permite evitarea monotoniei, a dezinteresului sau a abandonului la completare. </w:t>
            </w:r>
          </w:p>
          <w:p w14:paraId="455F6F7F"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Va conține:</w:t>
            </w:r>
          </w:p>
          <w:p w14:paraId="79453665" w14:textId="77777777" w:rsidR="00382295" w:rsidRPr="00836990" w:rsidRDefault="00836990" w:rsidP="001A5FFE">
            <w:pPr>
              <w:shd w:val="clear" w:color="auto" w:fill="FFFFFF"/>
              <w:rPr>
                <w:rFonts w:asciiTheme="minorHAnsi" w:hAnsiTheme="minorHAnsi" w:cstheme="minorHAnsi"/>
                <w:sz w:val="22"/>
                <w:szCs w:val="22"/>
                <w:lang w:val="ro-RO" w:eastAsia="en-GB"/>
              </w:rPr>
            </w:pPr>
            <w:hyperlink r:id="rId8" w:history="1">
              <w:r w:rsidR="00382295" w:rsidRPr="00836990">
                <w:rPr>
                  <w:rFonts w:asciiTheme="minorHAnsi" w:hAnsiTheme="minorHAnsi" w:cstheme="minorHAnsi"/>
                  <w:b/>
                  <w:bCs/>
                  <w:sz w:val="22"/>
                  <w:szCs w:val="22"/>
                  <w:lang w:val="ro-RO" w:eastAsia="en-GB"/>
                </w:rPr>
                <w:t>Kitul MMSE-2 complet 20x (</w:t>
              </w:r>
              <w:proofErr w:type="spellStart"/>
              <w:r w:rsidR="00382295" w:rsidRPr="00836990">
                <w:rPr>
                  <w:rFonts w:asciiTheme="minorHAnsi" w:hAnsiTheme="minorHAnsi" w:cstheme="minorHAnsi"/>
                  <w:b/>
                  <w:bCs/>
                  <w:sz w:val="22"/>
                  <w:szCs w:val="22"/>
                  <w:lang w:val="ro-RO" w:eastAsia="en-GB"/>
                </w:rPr>
                <w:t>scorare</w:t>
              </w:r>
              <w:proofErr w:type="spellEnd"/>
              <w:r w:rsidR="00382295" w:rsidRPr="00836990">
                <w:rPr>
                  <w:rFonts w:asciiTheme="minorHAnsi" w:hAnsiTheme="minorHAnsi" w:cstheme="minorHAnsi"/>
                  <w:b/>
                  <w:bCs/>
                  <w:sz w:val="22"/>
                  <w:szCs w:val="22"/>
                  <w:lang w:val="ro-RO" w:eastAsia="en-GB"/>
                </w:rPr>
                <w:t xml:space="preserve"> manuală)</w:t>
              </w:r>
            </w:hyperlink>
          </w:p>
          <w:p w14:paraId="6F44CA08"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Kitul MMSE-2 complet 20x (</w:t>
            </w:r>
            <w:proofErr w:type="spellStart"/>
            <w:r w:rsidRPr="00836990">
              <w:rPr>
                <w:rFonts w:asciiTheme="minorHAnsi" w:hAnsiTheme="minorHAnsi" w:cstheme="minorHAnsi"/>
                <w:sz w:val="22"/>
                <w:szCs w:val="22"/>
                <w:lang w:val="ro-RO" w:eastAsia="en-GB"/>
              </w:rPr>
              <w:t>scorare</w:t>
            </w:r>
            <w:proofErr w:type="spellEnd"/>
            <w:r w:rsidRPr="00836990">
              <w:rPr>
                <w:rFonts w:asciiTheme="minorHAnsi" w:hAnsiTheme="minorHAnsi" w:cstheme="minorHAnsi"/>
                <w:sz w:val="22"/>
                <w:szCs w:val="22"/>
                <w:lang w:val="ro-RO" w:eastAsia="en-GB"/>
              </w:rPr>
              <w:t xml:space="preserve"> manuală) include Manualul MMSE-2 (1 buc), Formularul roșu, versiunea extinsă EV MMSE-2 (20 buc), Formularul albastru, versiunea extinsă EV MMSE-2 (20 buc), Formularul roșu, versiunea standard SV MMSE-2 (20 buc), Formularul albastru, versiunea standard SV MMSE-2 (20 buc), Formularul roșu, versiunea scurtă BV MMSE-2 (20 buc), Formularul albastru, versiunea scurtă BV MMSE-2 (20 buc), Broșura cu norme MMSE-2 (1 buc), Grilele transparente și suplimente scale MMSE-2 (1 buc)</w:t>
            </w:r>
          </w:p>
          <w:p w14:paraId="3D079329"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66A56847" w14:textId="77777777" w:rsidR="00382295" w:rsidRPr="00836990" w:rsidRDefault="00836990" w:rsidP="001A5FFE">
            <w:pPr>
              <w:shd w:val="clear" w:color="auto" w:fill="FFFFFF"/>
              <w:rPr>
                <w:rFonts w:asciiTheme="minorHAnsi" w:hAnsiTheme="minorHAnsi" w:cstheme="minorHAnsi"/>
                <w:sz w:val="22"/>
                <w:szCs w:val="22"/>
                <w:lang w:val="it-IT" w:eastAsia="en-GB"/>
              </w:rPr>
            </w:pPr>
            <w:hyperlink r:id="rId9" w:history="1">
              <w:r w:rsidR="00382295" w:rsidRPr="00836990">
                <w:rPr>
                  <w:rFonts w:asciiTheme="minorHAnsi" w:hAnsiTheme="minorHAnsi" w:cstheme="minorHAnsi"/>
                  <w:b/>
                  <w:bCs/>
                  <w:sz w:val="22"/>
                  <w:szCs w:val="22"/>
                  <w:lang w:val="it-IT" w:eastAsia="en-GB"/>
                </w:rPr>
                <w:t>Kitul MMSE-2 roșu EV, SV, BV 10x (scorare manuală)</w:t>
              </w:r>
            </w:hyperlink>
          </w:p>
          <w:p w14:paraId="729E6A92"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MMSE-2 roșu EV, SV, BV 10x (scorare manuală) include Manualul MMSE-2 (1 buc), Formularul roșu, versiunea extinsă EV MMSE-2 (10 buc), Formularul roșu, versiunea standard SV MMSE-2 (10 buc), Formularul roșu, versiunea scurtă BV MMSE-2 (10 buc), Broșura cu norme MMSE-2 (1 buc), Grilele transparente și suplimente scale MMSE-2 (1 buc)</w:t>
            </w:r>
          </w:p>
          <w:p w14:paraId="426B49C4"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28F9BF3E" w14:textId="77777777" w:rsidR="00382295" w:rsidRPr="00836990" w:rsidRDefault="00836990" w:rsidP="001A5FFE">
            <w:pPr>
              <w:shd w:val="clear" w:color="auto" w:fill="FFFFFF"/>
              <w:rPr>
                <w:rFonts w:asciiTheme="minorHAnsi" w:hAnsiTheme="minorHAnsi" w:cstheme="minorHAnsi"/>
                <w:sz w:val="22"/>
                <w:szCs w:val="22"/>
                <w:lang w:val="it-IT" w:eastAsia="en-GB"/>
              </w:rPr>
            </w:pPr>
            <w:hyperlink r:id="rId10" w:history="1">
              <w:r w:rsidR="00382295" w:rsidRPr="00836990">
                <w:rPr>
                  <w:rFonts w:asciiTheme="minorHAnsi" w:hAnsiTheme="minorHAnsi" w:cstheme="minorHAnsi"/>
                  <w:b/>
                  <w:bCs/>
                  <w:sz w:val="22"/>
                  <w:szCs w:val="22"/>
                  <w:lang w:val="it-IT" w:eastAsia="en-GB"/>
                </w:rPr>
                <w:t>Kitul MMSE-2 albastru EV, SV, BV 10x (scorare manuală)</w:t>
              </w:r>
            </w:hyperlink>
          </w:p>
          <w:p w14:paraId="102A7B9A"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 xml:space="preserve">Kitul MMSE-2 albastru EV, SV, BV 10x (scorare manuală) include Manualul MMSE-2 (1 buc), Formularul albastru, versiunea extinsă EV MMSE-2 (10 buc), Formularul albastru, versiunea standard SV </w:t>
            </w:r>
            <w:r w:rsidRPr="00836990">
              <w:rPr>
                <w:rFonts w:asciiTheme="minorHAnsi" w:hAnsiTheme="minorHAnsi" w:cstheme="minorHAnsi"/>
                <w:sz w:val="22"/>
                <w:szCs w:val="22"/>
                <w:lang w:val="it-IT" w:eastAsia="en-GB"/>
              </w:rPr>
              <w:lastRenderedPageBreak/>
              <w:t>MMSE-2 (10 buc), Formularul albastru, versiunea scurtă BV MMSE-2 (10 buc), Broșura cu norme MMSE-2 (1 buc), Grilele transparente și suplimente scale MMSE-2 (1 buc)</w:t>
            </w:r>
          </w:p>
          <w:p w14:paraId="48D480C3"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1B5C8D10" w14:textId="77777777" w:rsidR="00382295" w:rsidRPr="00836990" w:rsidRDefault="00836990" w:rsidP="001A5FFE">
            <w:pPr>
              <w:shd w:val="clear" w:color="auto" w:fill="FFFFFF"/>
              <w:rPr>
                <w:rFonts w:asciiTheme="minorHAnsi" w:hAnsiTheme="minorHAnsi" w:cstheme="minorHAnsi"/>
                <w:sz w:val="22"/>
                <w:szCs w:val="22"/>
                <w:lang w:val="it-IT" w:eastAsia="en-GB"/>
              </w:rPr>
            </w:pPr>
            <w:hyperlink r:id="rId11" w:history="1">
              <w:r w:rsidR="00382295" w:rsidRPr="00836990">
                <w:rPr>
                  <w:rFonts w:asciiTheme="minorHAnsi" w:hAnsiTheme="minorHAnsi" w:cstheme="minorHAnsi"/>
                  <w:b/>
                  <w:bCs/>
                  <w:sz w:val="22"/>
                  <w:szCs w:val="22"/>
                  <w:lang w:val="it-IT" w:eastAsia="en-GB"/>
                </w:rPr>
                <w:t>Kitul MMSE-2 EV 10x (scorare manuală)</w:t>
              </w:r>
            </w:hyperlink>
          </w:p>
          <w:p w14:paraId="489C5895"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MMSE-2 EV 10x (scorare manuală) include Manualul MMSE-2 (1 buc), Formularul roșu, versiunea extinsă EV MMSE-2 (10 buc), Formularul albastru, versiunea extinsă EV MMSE-2 (10 buc), Broșura cu norme MMSE-2 (1 buc), Grilele transparente și suplimente scale MMSE-2 (1 buc)</w:t>
            </w:r>
          </w:p>
          <w:p w14:paraId="30FF27B1"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47A289CA" w14:textId="77777777" w:rsidR="00382295" w:rsidRPr="00836990" w:rsidRDefault="00836990" w:rsidP="001A5FFE">
            <w:pPr>
              <w:shd w:val="clear" w:color="auto" w:fill="FFFFFF"/>
              <w:rPr>
                <w:rFonts w:asciiTheme="minorHAnsi" w:hAnsiTheme="minorHAnsi" w:cstheme="minorHAnsi"/>
                <w:sz w:val="22"/>
                <w:szCs w:val="22"/>
                <w:lang w:val="it-IT" w:eastAsia="en-GB"/>
              </w:rPr>
            </w:pPr>
            <w:hyperlink r:id="rId12" w:history="1">
              <w:r w:rsidR="00382295" w:rsidRPr="00836990">
                <w:rPr>
                  <w:rFonts w:asciiTheme="minorHAnsi" w:hAnsiTheme="minorHAnsi" w:cstheme="minorHAnsi"/>
                  <w:b/>
                  <w:bCs/>
                  <w:sz w:val="22"/>
                  <w:szCs w:val="22"/>
                  <w:lang w:val="it-IT" w:eastAsia="en-GB"/>
                </w:rPr>
                <w:t>Kitul MMSE-2 SV 10x (scorare manuală)</w:t>
              </w:r>
            </w:hyperlink>
          </w:p>
          <w:p w14:paraId="418CF814"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MMSE-2 SV 10x (scorare manuală) include Manualul MMSE-2 (1 buc), Formularul roșu, versiunea standard SV MMSE-2 (10 buc), Formularul albastru, versiunea standard SV MMSE-2 (10 buc), Broșura cu norme MMSE-2 (1 buc)</w:t>
            </w:r>
          </w:p>
          <w:p w14:paraId="5815EE1B"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 buc</w:t>
            </w:r>
          </w:p>
        </w:tc>
        <w:tc>
          <w:tcPr>
            <w:tcW w:w="567" w:type="dxa"/>
            <w:shd w:val="clear" w:color="auto" w:fill="auto"/>
          </w:tcPr>
          <w:p w14:paraId="5C5C6FA7" w14:textId="77777777" w:rsidR="00382295" w:rsidRPr="00836990" w:rsidRDefault="00382295" w:rsidP="001A5FFE">
            <w:pPr>
              <w:jc w:val="center"/>
              <w:rPr>
                <w:rFonts w:asciiTheme="minorHAnsi" w:hAnsiTheme="minorHAnsi" w:cstheme="minorHAnsi"/>
                <w:b/>
                <w:bCs/>
                <w:sz w:val="22"/>
                <w:szCs w:val="22"/>
                <w:lang w:val="ro-RO" w:eastAsia="en-GB"/>
              </w:rPr>
            </w:pPr>
          </w:p>
        </w:tc>
        <w:tc>
          <w:tcPr>
            <w:tcW w:w="567" w:type="dxa"/>
            <w:shd w:val="clear" w:color="auto" w:fill="auto"/>
          </w:tcPr>
          <w:p w14:paraId="61343E72"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483" w:type="dxa"/>
            <w:shd w:val="clear" w:color="auto" w:fill="auto"/>
          </w:tcPr>
          <w:p w14:paraId="2C4C8105"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721B8ABE" w14:textId="77777777" w:rsidR="00382295" w:rsidRPr="00836990" w:rsidRDefault="00382295" w:rsidP="00382295">
      <w:pPr>
        <w:pStyle w:val="ListParagraph"/>
        <w:spacing w:after="0" w:line="240" w:lineRule="auto"/>
        <w:ind w:left="90"/>
        <w:rPr>
          <w:rFonts w:eastAsia="Times New Roman" w:cstheme="minorHAnsi"/>
          <w:lang w:val="ro-RO" w:eastAsia="en-GB"/>
        </w:rPr>
      </w:pPr>
    </w:p>
    <w:p w14:paraId="25A67DB5" w14:textId="77777777" w:rsidR="00382295" w:rsidRPr="00836990" w:rsidRDefault="00382295" w:rsidP="00E035D5">
      <w:pPr>
        <w:pStyle w:val="ListParagraph"/>
        <w:numPr>
          <w:ilvl w:val="0"/>
          <w:numId w:val="22"/>
        </w:numPr>
        <w:spacing w:after="0" w:line="240" w:lineRule="auto"/>
        <w:ind w:left="90"/>
        <w:rPr>
          <w:rFonts w:eastAsia="Times New Roman" w:cstheme="minorHAnsi"/>
          <w:lang w:val="ro-RO" w:eastAsia="en-GB"/>
        </w:rPr>
      </w:pPr>
      <w:r w:rsidRPr="00836990">
        <w:rPr>
          <w:rFonts w:eastAsia="Times New Roman" w:cstheme="minorHAnsi"/>
          <w:b/>
          <w:bCs/>
          <w:color w:val="000000"/>
          <w:lang w:val="ro-RO" w:eastAsia="en-GB"/>
        </w:rPr>
        <w:t>MCMI III- INSTRUMENT CLINIC AXAT PE EVALUAREA PSIHOPATOLOGICA A PERSONALITATII</w:t>
      </w:r>
    </w:p>
    <w:tbl>
      <w:tblPr>
        <w:tblStyle w:val="TableGrid"/>
        <w:tblpPr w:leftFromText="180" w:rightFromText="180" w:vertAnchor="text" w:tblpY="1"/>
        <w:tblOverlap w:val="never"/>
        <w:tblW w:w="5415" w:type="pct"/>
        <w:tblLayout w:type="fixed"/>
        <w:tblLook w:val="04A0" w:firstRow="1" w:lastRow="0" w:firstColumn="1" w:lastColumn="0" w:noHBand="0" w:noVBand="1"/>
      </w:tblPr>
      <w:tblGrid>
        <w:gridCol w:w="5135"/>
        <w:gridCol w:w="639"/>
        <w:gridCol w:w="867"/>
        <w:gridCol w:w="3805"/>
      </w:tblGrid>
      <w:tr w:rsidR="00382295" w:rsidRPr="00836990" w14:paraId="6ECFD6F5" w14:textId="77777777" w:rsidTr="001A5FFE">
        <w:trPr>
          <w:trHeight w:val="506"/>
        </w:trPr>
        <w:tc>
          <w:tcPr>
            <w:tcW w:w="5038" w:type="dxa"/>
            <w:shd w:val="clear" w:color="auto" w:fill="D9D9D9"/>
          </w:tcPr>
          <w:p w14:paraId="7F3144C5"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627" w:type="dxa"/>
            <w:shd w:val="clear" w:color="auto" w:fill="D9D9D9"/>
          </w:tcPr>
          <w:p w14:paraId="2028265D"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851" w:type="dxa"/>
            <w:shd w:val="clear" w:color="auto" w:fill="D9D9D9"/>
          </w:tcPr>
          <w:p w14:paraId="3F548DBC"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734" w:type="dxa"/>
            <w:shd w:val="clear" w:color="auto" w:fill="D9D9D9"/>
          </w:tcPr>
          <w:p w14:paraId="29CE37DF"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67421FEE"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7DF42047" w14:textId="77777777" w:rsidTr="001A5FFE">
        <w:trPr>
          <w:trHeight w:val="506"/>
        </w:trPr>
        <w:tc>
          <w:tcPr>
            <w:tcW w:w="5038" w:type="dxa"/>
            <w:shd w:val="clear" w:color="auto" w:fill="auto"/>
          </w:tcPr>
          <w:p w14:paraId="36766B9E"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MCMI -III este un instrument clinic axat pe evaluarea psihopatologică a personalității, fiind compatibil cu DSM-IV. MCMI®-III a fost creat de Dr. Theodore Millon, pornind de la propria teorie a personalității și se bazează pe mai mult de 30 de ani de cercetări. Până în prezent au fost publicate mai mult de 600 de studii științifice care au utilizat MCMI® într-o modalitate semnificativă. Inventarul MCMI®-III este destinat adulților (cel puțin 18 ani) și necesită un nivel de înțelegere a cuvântului scris corespunzător clasei a opta, fiind disponibile forme specifice pentru alte categorii mai reduse de vârstă. </w:t>
            </w:r>
          </w:p>
          <w:p w14:paraId="780B548D"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Este dezvoltat și standardizat pe populația clinică (de exemplu, pacienți din spitalele de psihiatrie și pacienți cu tulburări psihiatrice existente), iar chestionarul este format din 175 de itemi, iar majoritatea respondenților termină completarea în 25-30 de minute. Astfel, MCMI®-III ajută la obținerea unei cantități maxime de informații cu un efort minim din partea respondenților/pacienților. </w:t>
            </w:r>
          </w:p>
          <w:p w14:paraId="65B7A25A"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kern w:val="1"/>
                <w:sz w:val="22"/>
                <w:szCs w:val="22"/>
                <w:lang w:val="it-IT" w:eastAsia="hi-IN" w:bidi="hi-IN"/>
              </w:rPr>
            </w:pPr>
            <w:r w:rsidRPr="00836990">
              <w:rPr>
                <w:rFonts w:asciiTheme="minorHAnsi" w:hAnsiTheme="minorHAnsi" w:cstheme="minorHAnsi"/>
                <w:b/>
                <w:bCs/>
                <w:kern w:val="1"/>
                <w:sz w:val="22"/>
                <w:szCs w:val="22"/>
                <w:lang w:val="it-IT" w:eastAsia="hi-IN" w:bidi="hi-IN"/>
              </w:rPr>
              <w:t>Cui se adresează și pentru ce este recomandat MCMI®-III? </w:t>
            </w:r>
          </w:p>
          <w:p w14:paraId="50DC3DB9"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MCMI-III oferă o evaluare validată empiric, relevantă și fidelă, pentru a veni în sprijinul psihologilor și al altor </w:t>
            </w:r>
            <w:r w:rsidRPr="00836990">
              <w:rPr>
                <w:rFonts w:asciiTheme="minorHAnsi" w:hAnsiTheme="minorHAnsi" w:cstheme="minorHAnsi"/>
                <w:sz w:val="22"/>
                <w:szCs w:val="22"/>
                <w:lang w:val="it-IT" w:eastAsia="ro-RO"/>
              </w:rPr>
              <w:lastRenderedPageBreak/>
              <w:t>specialiști în domeniul sănătății mintale în mediul clinic, medical, judiciar etc. MCMI®-III este ideal pentru uzul persoanelor care sunt evaluate pentru dificultăți emoționale, comportamentale și interpersonale. </w:t>
            </w:r>
          </w:p>
          <w:p w14:paraId="2C38B2AE"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Instrumentul ajută la </w:t>
            </w:r>
          </w:p>
          <w:p w14:paraId="162B9A33"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(1) evaluarea interacțiunii tulburărilor de Axa I și de Axa II pe baza sistemului de clasificare DSM-IV, </w:t>
            </w:r>
          </w:p>
          <w:p w14:paraId="21C759F7"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la (2) identificarea caracteristicilor profunde și pervasive de personalitate care stau la baza simptomelor pacientului și la (3) o înțelegere integrată a relației dintre caracteristicile de personalitate și sindroamele clinice, pentru a facilita deciziile de tratament. </w:t>
            </w:r>
          </w:p>
          <w:p w14:paraId="77D31E7C"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kern w:val="1"/>
                <w:sz w:val="22"/>
                <w:szCs w:val="22"/>
                <w:lang w:val="ro-RO" w:eastAsia="hi-IN" w:bidi="hi-IN"/>
              </w:rPr>
            </w:pPr>
            <w:r w:rsidRPr="00836990">
              <w:rPr>
                <w:rFonts w:asciiTheme="minorHAnsi" w:hAnsiTheme="minorHAnsi" w:cstheme="minorHAnsi"/>
                <w:b/>
                <w:bCs/>
                <w:kern w:val="1"/>
                <w:sz w:val="22"/>
                <w:szCs w:val="22"/>
                <w:lang w:val="ro-RO" w:eastAsia="hi-IN" w:bidi="hi-IN"/>
              </w:rPr>
              <w:t>Care sunt particularitățile MCMI-III? </w:t>
            </w:r>
          </w:p>
          <w:p w14:paraId="79457F5E"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ACREDITAREA CPR.</w:t>
            </w:r>
            <w:r w:rsidRPr="00836990">
              <w:rPr>
                <w:rFonts w:asciiTheme="minorHAnsi" w:hAnsiTheme="minorHAnsi" w:cstheme="minorHAnsi"/>
                <w:sz w:val="22"/>
                <w:szCs w:val="22"/>
                <w:lang w:val="it-IT" w:eastAsia="ro-RO"/>
              </w:rPr>
              <w:t> MCMI-III este recomandat de Colegiul Psihologilor din România și a primit în 2020 avizul pe o perioadă nedeterminată pentru utilizarea cu precădere în psihologie clinică. </w:t>
            </w:r>
          </w:p>
          <w:p w14:paraId="7A3430F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COMPATIBILITATEA DSM-IV.</w:t>
            </w:r>
            <w:r w:rsidRPr="00836990">
              <w:rPr>
                <w:rFonts w:asciiTheme="minorHAnsi" w:hAnsiTheme="minorHAnsi" w:cstheme="minorHAnsi"/>
                <w:sz w:val="22"/>
                <w:szCs w:val="22"/>
                <w:lang w:val="it-IT" w:eastAsia="ro-RO"/>
              </w:rPr>
              <w:t> Un aspect important al MCMI®-III este faptul ca scalele sale sunt analoage celor din DSM la un număr de niveluri. În primul rând, scalele sunt grupate în categorii de personalitate și psihopatologie, pentru a reflecta distincția între Axa I și Axa II a DSM. Astfel, scale diferite fac distincția între caracteristici mai durabile ale pacienților (Axa II) și tulburări clinice mai acute pe care le manifestă (Axa I). Profilurile bazate pe toate scalele pot fi interpretate pentru a înțelege influența reciprocă între patternuri de personalitate durabile și simptome manifestate curent. </w:t>
            </w:r>
          </w:p>
          <w:p w14:paraId="3F4711ED"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CONCIZIE ȘI STRUCTURĂ. </w:t>
            </w:r>
            <w:r w:rsidRPr="00836990">
              <w:rPr>
                <w:rFonts w:asciiTheme="minorHAnsi" w:hAnsiTheme="minorHAnsi" w:cstheme="minorHAnsi"/>
                <w:sz w:val="22"/>
                <w:szCs w:val="22"/>
                <w:lang w:val="it-IT" w:eastAsia="ro-RO"/>
              </w:rPr>
              <w:t>MCMI-III se deosebește de alte inventare în special prin concizia sa, fundamentarea sa teoretică, formatul multiaxial, construcția tripartită și schema de validare, utilizarea scorurilor BR și profunzimea interpretativă. S-a încercat, la fiecare ediție a inventarului, să se pastreze un număr al itemilor destul de redus încât să încurajeze utilizarea sa în toate mediile de diagnostic și tratament, și totuși destul de extins încât să permită evaluarea unei game largi de comportamente multiaxiale clinice relevante. Cu cei 175 de itemi ai săi, MCMI-III este mult mai scurt decât alte instrumente comparabile.</w:t>
            </w:r>
          </w:p>
          <w:p w14:paraId="248792BB" w14:textId="77777777" w:rsidR="00382295" w:rsidRPr="00836990" w:rsidRDefault="00836990" w:rsidP="001A5FFE">
            <w:pPr>
              <w:shd w:val="clear" w:color="auto" w:fill="FFFFFF"/>
              <w:rPr>
                <w:rFonts w:asciiTheme="minorHAnsi" w:hAnsiTheme="minorHAnsi" w:cstheme="minorHAnsi"/>
                <w:sz w:val="22"/>
                <w:szCs w:val="22"/>
                <w:lang w:val="ro-RO" w:eastAsia="en-GB"/>
              </w:rPr>
            </w:pPr>
            <w:hyperlink r:id="rId13" w:history="1">
              <w:r w:rsidR="00382295" w:rsidRPr="00836990">
                <w:rPr>
                  <w:rFonts w:asciiTheme="minorHAnsi" w:hAnsiTheme="minorHAnsi" w:cstheme="minorHAnsi"/>
                  <w:b/>
                  <w:bCs/>
                  <w:sz w:val="22"/>
                  <w:szCs w:val="22"/>
                  <w:lang w:val="ro-RO" w:eastAsia="en-GB"/>
                </w:rPr>
                <w:t>Kitul MCMI-III 10x (</w:t>
              </w:r>
              <w:proofErr w:type="spellStart"/>
              <w:r w:rsidR="00382295" w:rsidRPr="00836990">
                <w:rPr>
                  <w:rFonts w:asciiTheme="minorHAnsi" w:hAnsiTheme="minorHAnsi" w:cstheme="minorHAnsi"/>
                  <w:b/>
                  <w:bCs/>
                  <w:sz w:val="22"/>
                  <w:szCs w:val="22"/>
                  <w:lang w:val="ro-RO" w:eastAsia="en-GB"/>
                </w:rPr>
                <w:t>scorare</w:t>
              </w:r>
              <w:proofErr w:type="spellEnd"/>
              <w:r w:rsidR="00382295" w:rsidRPr="00836990">
                <w:rPr>
                  <w:rFonts w:asciiTheme="minorHAnsi" w:hAnsiTheme="minorHAnsi" w:cstheme="minorHAnsi"/>
                  <w:b/>
                  <w:bCs/>
                  <w:sz w:val="22"/>
                  <w:szCs w:val="22"/>
                  <w:lang w:val="ro-RO" w:eastAsia="en-GB"/>
                </w:rPr>
                <w:t xml:space="preserve"> manuală)</w:t>
              </w:r>
            </w:hyperlink>
          </w:p>
          <w:p w14:paraId="0014DD6A"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Kitul MCMI-III 10x (</w:t>
            </w:r>
            <w:proofErr w:type="spellStart"/>
            <w:r w:rsidRPr="00836990">
              <w:rPr>
                <w:rFonts w:asciiTheme="minorHAnsi" w:hAnsiTheme="minorHAnsi" w:cstheme="minorHAnsi"/>
                <w:sz w:val="22"/>
                <w:szCs w:val="22"/>
                <w:lang w:val="ro-RO" w:eastAsia="en-GB"/>
              </w:rPr>
              <w:t>scorare</w:t>
            </w:r>
            <w:proofErr w:type="spellEnd"/>
            <w:r w:rsidRPr="00836990">
              <w:rPr>
                <w:rFonts w:asciiTheme="minorHAnsi" w:hAnsiTheme="minorHAnsi" w:cstheme="minorHAnsi"/>
                <w:sz w:val="22"/>
                <w:szCs w:val="22"/>
                <w:lang w:val="ro-RO" w:eastAsia="en-GB"/>
              </w:rPr>
              <w:t xml:space="preserve"> manuală) include Manualul MCMI-III (1 buc), Ghidul pentru </w:t>
            </w:r>
            <w:proofErr w:type="spellStart"/>
            <w:r w:rsidRPr="00836990">
              <w:rPr>
                <w:rFonts w:asciiTheme="minorHAnsi" w:hAnsiTheme="minorHAnsi" w:cstheme="minorHAnsi"/>
                <w:sz w:val="22"/>
                <w:szCs w:val="22"/>
                <w:lang w:val="ro-RO" w:eastAsia="en-GB"/>
              </w:rPr>
              <w:t>scorare</w:t>
            </w:r>
            <w:proofErr w:type="spellEnd"/>
            <w:r w:rsidRPr="00836990">
              <w:rPr>
                <w:rFonts w:asciiTheme="minorHAnsi" w:hAnsiTheme="minorHAnsi" w:cstheme="minorHAnsi"/>
                <w:sz w:val="22"/>
                <w:szCs w:val="22"/>
                <w:lang w:val="ro-RO" w:eastAsia="en-GB"/>
              </w:rPr>
              <w:t xml:space="preserve"> manuală pentru MCMI-III (1 buc), Broșura de adaptare pentru </w:t>
            </w:r>
            <w:r w:rsidRPr="00836990">
              <w:rPr>
                <w:rFonts w:asciiTheme="minorHAnsi" w:hAnsiTheme="minorHAnsi" w:cstheme="minorHAnsi"/>
                <w:sz w:val="22"/>
                <w:szCs w:val="22"/>
                <w:lang w:val="ro-RO" w:eastAsia="en-GB"/>
              </w:rPr>
              <w:lastRenderedPageBreak/>
              <w:t xml:space="preserve">MCMI-III (1 buc), Caietul de testare pentru MCMI-III (5 buc), Foaie de </w:t>
            </w:r>
            <w:proofErr w:type="spellStart"/>
            <w:r w:rsidRPr="00836990">
              <w:rPr>
                <w:rFonts w:asciiTheme="minorHAnsi" w:hAnsiTheme="minorHAnsi" w:cstheme="minorHAnsi"/>
                <w:sz w:val="22"/>
                <w:szCs w:val="22"/>
                <w:lang w:val="ro-RO" w:eastAsia="en-GB"/>
              </w:rPr>
              <w:t>scorare</w:t>
            </w:r>
            <w:proofErr w:type="spellEnd"/>
            <w:r w:rsidRPr="00836990">
              <w:rPr>
                <w:rFonts w:asciiTheme="minorHAnsi" w:hAnsiTheme="minorHAnsi" w:cstheme="minorHAnsi"/>
                <w:sz w:val="22"/>
                <w:szCs w:val="22"/>
                <w:lang w:val="ro-RO" w:eastAsia="en-GB"/>
              </w:rPr>
              <w:t xml:space="preserve"> manuală pentru MCMI-III (10 buc), Foaia de răspuns pentru MCMI-III (10 buc), Fișa de profil pentru MCMI-III (10 buc), Setul grile transparente pentru </w:t>
            </w:r>
            <w:proofErr w:type="spellStart"/>
            <w:r w:rsidRPr="00836990">
              <w:rPr>
                <w:rFonts w:asciiTheme="minorHAnsi" w:hAnsiTheme="minorHAnsi" w:cstheme="minorHAnsi"/>
                <w:sz w:val="22"/>
                <w:szCs w:val="22"/>
                <w:lang w:val="ro-RO" w:eastAsia="en-GB"/>
              </w:rPr>
              <w:t>scorare</w:t>
            </w:r>
            <w:proofErr w:type="spellEnd"/>
            <w:r w:rsidRPr="00836990">
              <w:rPr>
                <w:rFonts w:asciiTheme="minorHAnsi" w:hAnsiTheme="minorHAnsi" w:cstheme="minorHAnsi"/>
                <w:sz w:val="22"/>
                <w:szCs w:val="22"/>
                <w:lang w:val="ro-RO" w:eastAsia="en-GB"/>
              </w:rPr>
              <w:t xml:space="preserve"> MCMI-III (1 buc)</w:t>
            </w:r>
          </w:p>
          <w:p w14:paraId="3B7ED7F1"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b/>
                <w:bCs/>
                <w:sz w:val="22"/>
                <w:szCs w:val="22"/>
                <w:lang w:val="it-IT" w:eastAsia="en-GB"/>
              </w:rPr>
              <w:t>Cantitatea minimă: 1 buc</w:t>
            </w:r>
          </w:p>
          <w:p w14:paraId="0C2F0761"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Manualul MCMI-III</w:t>
            </w:r>
          </w:p>
          <w:p w14:paraId="033AD8A7"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03962BEE"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Ghid pentru scorare manuală pentru MCMI-III</w:t>
            </w:r>
          </w:p>
          <w:p w14:paraId="331FF1DA"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6B8DFEFE"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Broșură de adaptare pentru MCMI-III</w:t>
            </w:r>
          </w:p>
          <w:p w14:paraId="417C39D1"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55C2D992"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Caiet de testare pentru MCMI-III</w:t>
            </w:r>
          </w:p>
          <w:p w14:paraId="2F219D4B"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5 buc</w:t>
            </w:r>
          </w:p>
          <w:p w14:paraId="379C0543"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Foaie de scorare manuală pentru MCMI-III</w:t>
            </w:r>
          </w:p>
          <w:p w14:paraId="7782ABF6"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6B0BE74A"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Foaie de răspuns pentru MCMI-III</w:t>
            </w:r>
          </w:p>
          <w:p w14:paraId="42B4E384"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30890C81"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Fișă de profil pentru MCMI-III</w:t>
            </w:r>
          </w:p>
          <w:p w14:paraId="14B18AA1"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10 buc</w:t>
            </w:r>
          </w:p>
        </w:tc>
        <w:tc>
          <w:tcPr>
            <w:tcW w:w="627" w:type="dxa"/>
            <w:shd w:val="clear" w:color="auto" w:fill="auto"/>
          </w:tcPr>
          <w:p w14:paraId="7A200D30" w14:textId="77777777" w:rsidR="00382295" w:rsidRPr="00836990" w:rsidRDefault="00382295" w:rsidP="001A5FFE">
            <w:pPr>
              <w:jc w:val="center"/>
              <w:rPr>
                <w:rFonts w:asciiTheme="minorHAnsi" w:hAnsiTheme="minorHAnsi" w:cstheme="minorHAnsi"/>
                <w:b/>
                <w:bCs/>
                <w:sz w:val="22"/>
                <w:szCs w:val="22"/>
                <w:lang w:val="ro-RO" w:eastAsia="en-GB"/>
              </w:rPr>
            </w:pPr>
          </w:p>
        </w:tc>
        <w:tc>
          <w:tcPr>
            <w:tcW w:w="851" w:type="dxa"/>
            <w:shd w:val="clear" w:color="auto" w:fill="auto"/>
          </w:tcPr>
          <w:p w14:paraId="3AA6EE50"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734" w:type="dxa"/>
            <w:shd w:val="clear" w:color="auto" w:fill="auto"/>
          </w:tcPr>
          <w:p w14:paraId="311140EA"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0E7EB84F" w14:textId="77777777" w:rsidR="00DD56A9" w:rsidRPr="00836990" w:rsidRDefault="00DD56A9" w:rsidP="00382295">
      <w:pPr>
        <w:spacing w:after="0" w:line="240" w:lineRule="auto"/>
        <w:rPr>
          <w:rFonts w:eastAsia="Times New Roman" w:cstheme="minorHAnsi"/>
          <w:b/>
          <w:bCs/>
          <w:lang w:val="ro-RO" w:eastAsia="en-GB"/>
        </w:rPr>
      </w:pPr>
    </w:p>
    <w:p w14:paraId="39414D1F" w14:textId="77777777" w:rsidR="00382295" w:rsidRPr="00836990" w:rsidRDefault="00382295" w:rsidP="00E035D5">
      <w:pPr>
        <w:pStyle w:val="ListParagraph"/>
        <w:numPr>
          <w:ilvl w:val="0"/>
          <w:numId w:val="22"/>
        </w:numPr>
        <w:spacing w:after="0" w:line="240" w:lineRule="auto"/>
        <w:rPr>
          <w:rFonts w:eastAsia="Times New Roman" w:cstheme="minorHAnsi"/>
          <w:b/>
          <w:bCs/>
          <w:lang w:val="ro-RO" w:eastAsia="en-GB"/>
        </w:rPr>
      </w:pPr>
      <w:r w:rsidRPr="00836990">
        <w:rPr>
          <w:rFonts w:eastAsia="Times New Roman" w:cstheme="minorHAnsi"/>
          <w:b/>
          <w:bCs/>
          <w:color w:val="000000"/>
          <w:lang w:val="ro-RO" w:eastAsia="en-GB"/>
        </w:rPr>
        <w:t>INVENTARUL DE DEPRESIE BECK -MASOARA SEVERITATEA DEPRESIEI</w:t>
      </w:r>
    </w:p>
    <w:tbl>
      <w:tblPr>
        <w:tblStyle w:val="TableGrid"/>
        <w:tblW w:w="5421" w:type="pct"/>
        <w:tblInd w:w="-5" w:type="dxa"/>
        <w:tblLayout w:type="fixed"/>
        <w:tblLook w:val="04A0" w:firstRow="1" w:lastRow="0" w:firstColumn="1" w:lastColumn="0" w:noHBand="0" w:noVBand="1"/>
      </w:tblPr>
      <w:tblGrid>
        <w:gridCol w:w="5207"/>
        <w:gridCol w:w="578"/>
        <w:gridCol w:w="867"/>
        <w:gridCol w:w="3805"/>
      </w:tblGrid>
      <w:tr w:rsidR="00382295" w:rsidRPr="00836990" w14:paraId="7DDB2685" w14:textId="77777777" w:rsidTr="00836990">
        <w:trPr>
          <w:trHeight w:val="506"/>
        </w:trPr>
        <w:tc>
          <w:tcPr>
            <w:tcW w:w="5208" w:type="dxa"/>
            <w:shd w:val="clear" w:color="auto" w:fill="D9D9D9"/>
          </w:tcPr>
          <w:p w14:paraId="193863B9"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578" w:type="dxa"/>
            <w:shd w:val="clear" w:color="auto" w:fill="D9D9D9"/>
          </w:tcPr>
          <w:p w14:paraId="2356724C"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867" w:type="dxa"/>
            <w:shd w:val="clear" w:color="auto" w:fill="D9D9D9"/>
          </w:tcPr>
          <w:p w14:paraId="466B8907"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805" w:type="dxa"/>
            <w:shd w:val="clear" w:color="auto" w:fill="D9D9D9"/>
          </w:tcPr>
          <w:p w14:paraId="2674ACF5"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651BFD8E"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66F2F984" w14:textId="77777777" w:rsidTr="00836990">
        <w:trPr>
          <w:trHeight w:val="506"/>
        </w:trPr>
        <w:tc>
          <w:tcPr>
            <w:tcW w:w="5208" w:type="dxa"/>
            <w:shd w:val="clear" w:color="auto" w:fill="auto"/>
          </w:tcPr>
          <w:p w14:paraId="5B61B8C5" w14:textId="77777777" w:rsidR="00382295" w:rsidRPr="00836990" w:rsidRDefault="00382295" w:rsidP="001A5FFE">
            <w:pPr>
              <w:rPr>
                <w:rFonts w:asciiTheme="minorHAnsi" w:hAnsiTheme="minorHAnsi" w:cstheme="minorHAnsi"/>
                <w:color w:val="000000"/>
                <w:sz w:val="22"/>
                <w:szCs w:val="22"/>
                <w:shd w:val="clear" w:color="auto" w:fill="FFFFFF"/>
                <w:lang w:val="it-IT" w:eastAsia="en-GB"/>
              </w:rPr>
            </w:pPr>
            <w:r w:rsidRPr="00836990">
              <w:rPr>
                <w:rFonts w:asciiTheme="minorHAnsi" w:hAnsiTheme="minorHAnsi" w:cstheme="minorHAnsi"/>
                <w:color w:val="000000"/>
                <w:sz w:val="22"/>
                <w:szCs w:val="22"/>
                <w:shd w:val="clear" w:color="auto" w:fill="FFFFFF"/>
                <w:lang w:val="it-IT" w:eastAsia="en-GB"/>
              </w:rPr>
              <w:t>Inventarul de Depresie Beck – ediţia a doua (BDI - II) </w:t>
            </w:r>
            <w:r w:rsidRPr="00836990">
              <w:rPr>
                <w:rFonts w:asciiTheme="minorHAnsi" w:hAnsiTheme="minorHAnsi" w:cstheme="minorHAnsi"/>
                <w:i/>
                <w:iCs/>
                <w:color w:val="000000"/>
                <w:sz w:val="22"/>
                <w:szCs w:val="22"/>
                <w:shd w:val="clear" w:color="auto" w:fill="FFFFFF"/>
                <w:lang w:val="it-IT" w:eastAsia="en-GB"/>
              </w:rPr>
              <w:t>(Beck Depression Inventory-Second Edition)</w:t>
            </w:r>
            <w:r w:rsidRPr="00836990">
              <w:rPr>
                <w:rFonts w:asciiTheme="minorHAnsi" w:hAnsiTheme="minorHAnsi" w:cstheme="minorHAnsi"/>
                <w:color w:val="000000"/>
                <w:sz w:val="22"/>
                <w:szCs w:val="22"/>
                <w:shd w:val="clear" w:color="auto" w:fill="FFFFFF"/>
                <w:lang w:val="it-IT" w:eastAsia="en-GB"/>
              </w:rPr>
              <w:t> este un instrument de auto-evaluare alcătuit din 21 de itemi, construit</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să măsoare severitatea depresiei la adulţi şi adolescenţi cu vârsta peste 13 ani. Această versiune a inventarului (BDI-II) a fost construită pentru evaluarea simptomelor</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corespunzătoare criteriilor de diagnostic pentru tulburările depresive cuprinse în Manualul de Diagnostic şi Statistică a Tulburărilor Mentale – ediţia a IV-a al</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Asociaţiei Americane de Psihiatrie (DSM – IV, 1994).</w:t>
            </w:r>
            <w:r w:rsidRPr="00836990">
              <w:rPr>
                <w:rFonts w:asciiTheme="minorHAnsi" w:hAnsiTheme="minorHAnsi" w:cstheme="minorHAnsi"/>
                <w:color w:val="000000"/>
                <w:sz w:val="22"/>
                <w:szCs w:val="22"/>
                <w:lang w:val="it-IT" w:eastAsia="en-GB"/>
              </w:rPr>
              <w:br/>
            </w:r>
            <w:r w:rsidRPr="00836990">
              <w:rPr>
                <w:rFonts w:asciiTheme="minorHAnsi" w:hAnsiTheme="minorHAnsi" w:cstheme="minorHAnsi"/>
                <w:color w:val="000000"/>
                <w:sz w:val="22"/>
                <w:szCs w:val="22"/>
                <w:shd w:val="clear" w:color="auto" w:fill="FFFFFF"/>
                <w:lang w:val="ro-RO" w:eastAsia="en-GB"/>
              </w:rPr>
              <w:t xml:space="preserve">BDI – IA a înlocuit instrumentul original (BDI) care a fost construit de Beck, </w:t>
            </w:r>
            <w:proofErr w:type="spellStart"/>
            <w:r w:rsidRPr="00836990">
              <w:rPr>
                <w:rFonts w:asciiTheme="minorHAnsi" w:hAnsiTheme="minorHAnsi" w:cstheme="minorHAnsi"/>
                <w:color w:val="000000"/>
                <w:sz w:val="22"/>
                <w:szCs w:val="22"/>
                <w:shd w:val="clear" w:color="auto" w:fill="FFFFFF"/>
                <w:lang w:val="ro-RO" w:eastAsia="en-GB"/>
              </w:rPr>
              <w:t>Ward</w:t>
            </w:r>
            <w:proofErr w:type="spellEnd"/>
            <w:r w:rsidRPr="00836990">
              <w:rPr>
                <w:rFonts w:asciiTheme="minorHAnsi" w:hAnsiTheme="minorHAnsi" w:cstheme="minorHAnsi"/>
                <w:color w:val="000000"/>
                <w:sz w:val="22"/>
                <w:szCs w:val="22"/>
                <w:shd w:val="clear" w:color="auto" w:fill="FFFFFF"/>
                <w:lang w:val="ro-RO" w:eastAsia="en-GB"/>
              </w:rPr>
              <w:t>,</w:t>
            </w:r>
            <w:r w:rsidRPr="00836990">
              <w:rPr>
                <w:rFonts w:asciiTheme="minorHAnsi" w:hAnsiTheme="minorHAnsi" w:cstheme="minorHAnsi"/>
                <w:color w:val="000000"/>
                <w:sz w:val="22"/>
                <w:szCs w:val="22"/>
                <w:lang w:val="ro-RO" w:eastAsia="en-GB"/>
              </w:rPr>
              <w:t xml:space="preserve"> </w:t>
            </w:r>
            <w:r w:rsidRPr="00836990">
              <w:rPr>
                <w:rFonts w:asciiTheme="minorHAnsi" w:hAnsiTheme="minorHAnsi" w:cstheme="minorHAnsi"/>
                <w:color w:val="000000"/>
                <w:sz w:val="22"/>
                <w:szCs w:val="22"/>
                <w:shd w:val="clear" w:color="auto" w:fill="FFFFFF"/>
                <w:lang w:val="ro-RO" w:eastAsia="en-GB"/>
              </w:rPr>
              <w:t xml:space="preserve">Mendelson, </w:t>
            </w:r>
            <w:proofErr w:type="spellStart"/>
            <w:r w:rsidRPr="00836990">
              <w:rPr>
                <w:rFonts w:asciiTheme="minorHAnsi" w:hAnsiTheme="minorHAnsi" w:cstheme="minorHAnsi"/>
                <w:color w:val="000000"/>
                <w:sz w:val="22"/>
                <w:szCs w:val="22"/>
                <w:shd w:val="clear" w:color="auto" w:fill="FFFFFF"/>
                <w:lang w:val="ro-RO" w:eastAsia="en-GB"/>
              </w:rPr>
              <w:t>Mock</w:t>
            </w:r>
            <w:proofErr w:type="spellEnd"/>
            <w:r w:rsidRPr="00836990">
              <w:rPr>
                <w:rFonts w:asciiTheme="minorHAnsi" w:hAnsiTheme="minorHAnsi" w:cstheme="minorHAnsi"/>
                <w:color w:val="000000"/>
                <w:sz w:val="22"/>
                <w:szCs w:val="22"/>
                <w:shd w:val="clear" w:color="auto" w:fill="FFFFFF"/>
                <w:lang w:val="ro-RO" w:eastAsia="en-GB"/>
              </w:rPr>
              <w:t xml:space="preserve"> </w:t>
            </w:r>
            <w:proofErr w:type="spellStart"/>
            <w:r w:rsidRPr="00836990">
              <w:rPr>
                <w:rFonts w:asciiTheme="minorHAnsi" w:hAnsiTheme="minorHAnsi" w:cstheme="minorHAnsi"/>
                <w:color w:val="000000"/>
                <w:sz w:val="22"/>
                <w:szCs w:val="22"/>
                <w:shd w:val="clear" w:color="auto" w:fill="FFFFFF"/>
                <w:lang w:val="ro-RO" w:eastAsia="en-GB"/>
              </w:rPr>
              <w:t>şi</w:t>
            </w:r>
            <w:proofErr w:type="spellEnd"/>
            <w:r w:rsidRPr="00836990">
              <w:rPr>
                <w:rFonts w:asciiTheme="minorHAnsi" w:hAnsiTheme="minorHAnsi" w:cstheme="minorHAnsi"/>
                <w:color w:val="000000"/>
                <w:sz w:val="22"/>
                <w:szCs w:val="22"/>
                <w:shd w:val="clear" w:color="auto" w:fill="FFFFFF"/>
                <w:lang w:val="ro-RO" w:eastAsia="en-GB"/>
              </w:rPr>
              <w:t xml:space="preserve"> </w:t>
            </w:r>
            <w:proofErr w:type="spellStart"/>
            <w:r w:rsidRPr="00836990">
              <w:rPr>
                <w:rFonts w:asciiTheme="minorHAnsi" w:hAnsiTheme="minorHAnsi" w:cstheme="minorHAnsi"/>
                <w:color w:val="000000"/>
                <w:sz w:val="22"/>
                <w:szCs w:val="22"/>
                <w:shd w:val="clear" w:color="auto" w:fill="FFFFFF"/>
                <w:lang w:val="ro-RO" w:eastAsia="en-GB"/>
              </w:rPr>
              <w:t>Erbaugh</w:t>
            </w:r>
            <w:proofErr w:type="spellEnd"/>
            <w:r w:rsidRPr="00836990">
              <w:rPr>
                <w:rFonts w:asciiTheme="minorHAnsi" w:hAnsiTheme="minorHAnsi" w:cstheme="minorHAnsi"/>
                <w:color w:val="000000"/>
                <w:sz w:val="22"/>
                <w:szCs w:val="22"/>
                <w:shd w:val="clear" w:color="auto" w:fill="FFFFFF"/>
                <w:lang w:val="ro-RO" w:eastAsia="en-GB"/>
              </w:rPr>
              <w:t xml:space="preserve"> (1961). </w:t>
            </w:r>
            <w:r w:rsidRPr="00836990">
              <w:rPr>
                <w:rFonts w:asciiTheme="minorHAnsi" w:hAnsiTheme="minorHAnsi" w:cstheme="minorHAnsi"/>
                <w:color w:val="000000"/>
                <w:sz w:val="22"/>
                <w:szCs w:val="22"/>
                <w:shd w:val="clear" w:color="auto" w:fill="FFFFFF"/>
                <w:lang w:val="it-IT" w:eastAsia="en-GB"/>
              </w:rPr>
              <w:t>Din versiunea nouă (BDI - II) au fost scoşi</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patru itemi (pierderea în greutate, modi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 xml:space="preserve"> carea imaginii corporale, preocuparea legată</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de aspecte somatice, 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cultatea de a lucra) şi au fost înlocuiţi cu alţi patru itemi</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(agitaţie, lipsa valorii personale, 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cultăţi de concentrare, lipsa energiei) pentru a cuprinde simptome tipice depresiei severe sau depresiei care necesită spitalizare. Au</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fost modi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 xml:space="preserve">caţi doi itemi pentru </w:t>
            </w:r>
            <w:r w:rsidRPr="00836990">
              <w:rPr>
                <w:rFonts w:asciiTheme="minorHAnsi" w:hAnsiTheme="minorHAnsi" w:cstheme="minorHAnsi"/>
                <w:color w:val="000000"/>
                <w:sz w:val="22"/>
                <w:szCs w:val="22"/>
                <w:shd w:val="clear" w:color="auto" w:fill="FFFFFF"/>
                <w:lang w:val="it-IT" w:eastAsia="en-GB"/>
              </w:rPr>
              <w:lastRenderedPageBreak/>
              <w:t>a permite obţinerea informaţiilor despre modi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cările</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(atât creşterea cât şi descreşterea) în apetitul alimentar sau în ritmul de somn. Pentru</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multe dintre a</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rmaţiile (sau alternativele) referitoare la alte simptome au fost</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utilizate cuvinte diferite. Spre deosebire de BDI – IA, BDI – II constituie o revizuire</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substanţială a versiunii originale BDI.</w:t>
            </w:r>
          </w:p>
          <w:p w14:paraId="4EFA5287" w14:textId="77777777" w:rsidR="00382295" w:rsidRPr="00836990" w:rsidRDefault="00382295" w:rsidP="001A5FFE">
            <w:pPr>
              <w:rPr>
                <w:rFonts w:asciiTheme="minorHAnsi" w:hAnsiTheme="minorHAnsi" w:cstheme="minorHAnsi"/>
                <w:color w:val="000000"/>
                <w:sz w:val="22"/>
                <w:szCs w:val="22"/>
                <w:shd w:val="clear" w:color="auto" w:fill="FFFFFF"/>
                <w:lang w:val="it-IT" w:eastAsia="en-GB"/>
              </w:rPr>
            </w:pPr>
            <w:r w:rsidRPr="00836990">
              <w:rPr>
                <w:rFonts w:asciiTheme="minorHAnsi" w:hAnsiTheme="minorHAnsi" w:cstheme="minorHAnsi"/>
                <w:color w:val="000000"/>
                <w:sz w:val="22"/>
                <w:szCs w:val="22"/>
                <w:shd w:val="clear" w:color="auto" w:fill="FFFFFF"/>
                <w:lang w:val="it-IT" w:eastAsia="en-GB"/>
              </w:rPr>
              <w:t xml:space="preserve">Procesul de traducere şi adaptare a BDI-II în România s-a realizat în conformitate cu normele internaţionale de adaptare a instrumentelor psihologice. Pentru a investiga proprietăţile psihometrice ale BDI-II în limba română s-a utilizat un eşantion clinic şi un eşantion din populaţia generală. Eşantionul clinic a inclus un număr de 120 de pacienţi din diferite clinici de specialitate. Toţi aceşti pacienţi au fost diagnosticaţi cu o tulburare afectivă conform criteriilor de diagnostic DSM-IV. Diagnosticul s-a realizat de către clinicieni pe baza versiunii româneşti a interviului clinic semistructurat SCID I (Spitzer et al., 1997). Distribuţia în funcţie de gen a pacienţilor a fost: 56% bărbaţi şi 44% femei. Eşantionul din populaţia generală (N=584) a fost alcătuit dintr-un grup de studenţi şi dintr-un grup de persoane evaluate la locul de muncă (ca screening psihologic periodic). </w:t>
            </w:r>
            <w:r w:rsidRPr="00836990">
              <w:rPr>
                <w:rFonts w:asciiTheme="minorHAnsi" w:hAnsiTheme="minorHAnsi" w:cstheme="minorHAnsi"/>
                <w:color w:val="000000"/>
                <w:sz w:val="22"/>
                <w:szCs w:val="22"/>
                <w:shd w:val="clear" w:color="auto" w:fill="FFFFFF"/>
                <w:lang w:val="ro-RO" w:eastAsia="en-GB"/>
              </w:rPr>
              <w:t xml:space="preserve">Din acest </w:t>
            </w:r>
            <w:proofErr w:type="spellStart"/>
            <w:r w:rsidRPr="00836990">
              <w:rPr>
                <w:rFonts w:asciiTheme="minorHAnsi" w:hAnsiTheme="minorHAnsi" w:cstheme="minorHAnsi"/>
                <w:color w:val="000000"/>
                <w:sz w:val="22"/>
                <w:szCs w:val="22"/>
                <w:shd w:val="clear" w:color="auto" w:fill="FFFFFF"/>
                <w:lang w:val="ro-RO" w:eastAsia="en-GB"/>
              </w:rPr>
              <w:t>eşantion</w:t>
            </w:r>
            <w:proofErr w:type="spellEnd"/>
            <w:r w:rsidRPr="00836990">
              <w:rPr>
                <w:rFonts w:asciiTheme="minorHAnsi" w:hAnsiTheme="minorHAnsi" w:cstheme="minorHAnsi"/>
                <w:color w:val="000000"/>
                <w:sz w:val="22"/>
                <w:szCs w:val="22"/>
                <w:shd w:val="clear" w:color="auto" w:fill="FFFFFF"/>
                <w:lang w:val="ro-RO" w:eastAsia="en-GB"/>
              </w:rPr>
              <w:t xml:space="preserve">, 48% au fost </w:t>
            </w:r>
            <w:proofErr w:type="spellStart"/>
            <w:r w:rsidRPr="00836990">
              <w:rPr>
                <w:rFonts w:asciiTheme="minorHAnsi" w:hAnsiTheme="minorHAnsi" w:cstheme="minorHAnsi"/>
                <w:color w:val="000000"/>
                <w:sz w:val="22"/>
                <w:szCs w:val="22"/>
                <w:shd w:val="clear" w:color="auto" w:fill="FFFFFF"/>
                <w:lang w:val="ro-RO" w:eastAsia="en-GB"/>
              </w:rPr>
              <w:t>bărbaţi</w:t>
            </w:r>
            <w:proofErr w:type="spellEnd"/>
            <w:r w:rsidRPr="00836990">
              <w:rPr>
                <w:rFonts w:asciiTheme="minorHAnsi" w:hAnsiTheme="minorHAnsi" w:cstheme="minorHAnsi"/>
                <w:color w:val="000000"/>
                <w:sz w:val="22"/>
                <w:szCs w:val="22"/>
                <w:shd w:val="clear" w:color="auto" w:fill="FFFFFF"/>
                <w:lang w:val="ro-RO" w:eastAsia="en-GB"/>
              </w:rPr>
              <w:t xml:space="preserve"> </w:t>
            </w:r>
            <w:proofErr w:type="spellStart"/>
            <w:r w:rsidRPr="00836990">
              <w:rPr>
                <w:rFonts w:asciiTheme="minorHAnsi" w:hAnsiTheme="minorHAnsi" w:cstheme="minorHAnsi"/>
                <w:color w:val="000000"/>
                <w:sz w:val="22"/>
                <w:szCs w:val="22"/>
                <w:shd w:val="clear" w:color="auto" w:fill="FFFFFF"/>
                <w:lang w:val="ro-RO" w:eastAsia="en-GB"/>
              </w:rPr>
              <w:t>şi</w:t>
            </w:r>
            <w:proofErr w:type="spellEnd"/>
            <w:r w:rsidRPr="00836990">
              <w:rPr>
                <w:rFonts w:asciiTheme="minorHAnsi" w:hAnsiTheme="minorHAnsi" w:cstheme="minorHAnsi"/>
                <w:color w:val="000000"/>
                <w:sz w:val="22"/>
                <w:szCs w:val="22"/>
                <w:shd w:val="clear" w:color="auto" w:fill="FFFFFF"/>
                <w:lang w:val="ro-RO" w:eastAsia="en-GB"/>
              </w:rPr>
              <w:t xml:space="preserve"> 52% au fost femei. </w:t>
            </w:r>
            <w:r w:rsidRPr="00836990">
              <w:rPr>
                <w:rFonts w:asciiTheme="minorHAnsi" w:hAnsiTheme="minorHAnsi" w:cstheme="minorHAnsi"/>
                <w:color w:val="000000"/>
                <w:sz w:val="22"/>
                <w:szCs w:val="22"/>
                <w:shd w:val="clear" w:color="auto" w:fill="FFFFFF"/>
                <w:lang w:val="it-IT" w:eastAsia="en-GB"/>
              </w:rPr>
              <w:t>Consistenta interna a BDI-II in limba romana este 0.90. Analiza fidelitatii si validitatii BDI-II in limba romana sustin faptul ca instrumentul îndeplineşte standardele psihometrice necesare unui instrument clinic.</w:t>
            </w:r>
          </w:p>
          <w:p w14:paraId="743CF3A2" w14:textId="77777777" w:rsidR="00382295" w:rsidRPr="00836990" w:rsidRDefault="00382295" w:rsidP="001A5FFE">
            <w:pPr>
              <w:rPr>
                <w:rFonts w:asciiTheme="minorHAnsi" w:hAnsiTheme="minorHAnsi" w:cstheme="minorHAnsi"/>
                <w:b/>
                <w:color w:val="000000"/>
                <w:sz w:val="22"/>
                <w:szCs w:val="22"/>
                <w:shd w:val="clear" w:color="auto" w:fill="FFFFFF"/>
                <w:lang w:val="it-IT" w:eastAsia="en-GB"/>
              </w:rPr>
            </w:pPr>
            <w:r w:rsidRPr="00836990">
              <w:rPr>
                <w:rFonts w:asciiTheme="minorHAnsi" w:hAnsiTheme="minorHAnsi" w:cstheme="minorHAnsi"/>
                <w:sz w:val="22"/>
                <w:szCs w:val="22"/>
                <w:lang w:val="it-IT" w:eastAsia="en-GB"/>
              </w:rPr>
              <w:t>Componență:</w:t>
            </w:r>
            <w:r w:rsidRPr="00836990">
              <w:rPr>
                <w:rFonts w:asciiTheme="minorHAnsi" w:hAnsiTheme="minorHAnsi" w:cstheme="minorHAnsi"/>
                <w:sz w:val="22"/>
                <w:szCs w:val="22"/>
                <w:lang w:val="it-IT" w:eastAsia="en-GB"/>
              </w:rPr>
              <w:br/>
            </w:r>
            <w:r w:rsidRPr="00836990">
              <w:rPr>
                <w:rFonts w:asciiTheme="minorHAnsi" w:hAnsiTheme="minorHAnsi" w:cstheme="minorHAnsi"/>
                <w:b/>
                <w:sz w:val="22"/>
                <w:szCs w:val="22"/>
                <w:lang w:val="it-IT" w:eastAsia="en-GB"/>
              </w:rPr>
              <w:t>Manual de utilizare BDI-II</w:t>
            </w:r>
          </w:p>
          <w:p w14:paraId="615B91F3" w14:textId="77777777" w:rsidR="00382295" w:rsidRPr="00836990" w:rsidRDefault="00382295" w:rsidP="001A5FFE">
            <w:pPr>
              <w:rPr>
                <w:rFonts w:asciiTheme="minorHAnsi" w:hAnsiTheme="minorHAnsi" w:cstheme="minorHAnsi"/>
                <w:sz w:val="22"/>
                <w:szCs w:val="22"/>
                <w:lang w:val="it-IT" w:eastAsia="en-GB"/>
              </w:rPr>
            </w:pPr>
            <w:r w:rsidRPr="00836990">
              <w:rPr>
                <w:rFonts w:asciiTheme="minorHAnsi" w:hAnsiTheme="minorHAnsi" w:cstheme="minorHAnsi"/>
                <w:b/>
                <w:sz w:val="22"/>
                <w:szCs w:val="22"/>
                <w:lang w:val="it-IT" w:eastAsia="en-GB"/>
              </w:rPr>
              <w:t>Chestionare BDI-II (50 bucati)</w:t>
            </w:r>
          </w:p>
        </w:tc>
        <w:tc>
          <w:tcPr>
            <w:tcW w:w="578" w:type="dxa"/>
            <w:shd w:val="clear" w:color="auto" w:fill="auto"/>
          </w:tcPr>
          <w:p w14:paraId="10FAFA1C" w14:textId="77777777" w:rsidR="00382295" w:rsidRPr="00836990" w:rsidRDefault="00382295" w:rsidP="001A5FFE">
            <w:pPr>
              <w:jc w:val="center"/>
              <w:rPr>
                <w:rFonts w:asciiTheme="minorHAnsi" w:hAnsiTheme="minorHAnsi" w:cstheme="minorHAnsi"/>
                <w:b/>
                <w:bCs/>
                <w:sz w:val="22"/>
                <w:szCs w:val="22"/>
                <w:lang w:val="ro-RO" w:eastAsia="en-GB"/>
              </w:rPr>
            </w:pPr>
          </w:p>
        </w:tc>
        <w:tc>
          <w:tcPr>
            <w:tcW w:w="867" w:type="dxa"/>
            <w:shd w:val="clear" w:color="auto" w:fill="auto"/>
          </w:tcPr>
          <w:p w14:paraId="0759CE0E"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805" w:type="dxa"/>
            <w:shd w:val="clear" w:color="auto" w:fill="auto"/>
          </w:tcPr>
          <w:p w14:paraId="1B42A650"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125B2E79" w14:textId="77777777" w:rsidR="00382295" w:rsidRPr="00836990" w:rsidRDefault="00382295" w:rsidP="00382295">
      <w:pPr>
        <w:spacing w:after="0" w:line="240" w:lineRule="auto"/>
        <w:rPr>
          <w:rFonts w:eastAsia="Times New Roman" w:cstheme="minorHAnsi"/>
          <w:b/>
          <w:bCs/>
          <w:lang w:val="ro-RO" w:eastAsia="en-GB"/>
        </w:rPr>
      </w:pPr>
    </w:p>
    <w:p w14:paraId="4F12928D" w14:textId="77777777" w:rsidR="00382295" w:rsidRPr="00836990" w:rsidRDefault="00382295" w:rsidP="00836990">
      <w:pPr>
        <w:pStyle w:val="ListParagraph"/>
        <w:numPr>
          <w:ilvl w:val="0"/>
          <w:numId w:val="22"/>
        </w:numPr>
        <w:spacing w:after="0" w:line="240" w:lineRule="auto"/>
        <w:ind w:left="0" w:firstLine="0"/>
        <w:rPr>
          <w:rFonts w:eastAsia="Times New Roman" w:cstheme="minorHAnsi"/>
          <w:b/>
          <w:bCs/>
          <w:color w:val="000000"/>
          <w:lang w:val="ro-RO" w:eastAsia="en-GB"/>
        </w:rPr>
      </w:pPr>
      <w:r w:rsidRPr="00836990">
        <w:rPr>
          <w:rFonts w:eastAsia="Times New Roman" w:cstheme="minorHAnsi"/>
          <w:b/>
          <w:bCs/>
          <w:color w:val="000000"/>
          <w:lang w:val="ro-RO" w:eastAsia="en-GB"/>
        </w:rPr>
        <w:t>MATRICI PROGRESIVE STANDARD-TEST DE INTELIGENTA PENTRU POPULATIA GENERALA</w:t>
      </w:r>
    </w:p>
    <w:tbl>
      <w:tblPr>
        <w:tblStyle w:val="TableGrid"/>
        <w:tblW w:w="5438" w:type="pct"/>
        <w:tblInd w:w="-5" w:type="dxa"/>
        <w:tblLayout w:type="fixed"/>
        <w:tblLook w:val="04A0" w:firstRow="1" w:lastRow="0" w:firstColumn="1" w:lastColumn="0" w:noHBand="0" w:noVBand="1"/>
      </w:tblPr>
      <w:tblGrid>
        <w:gridCol w:w="5208"/>
        <w:gridCol w:w="723"/>
        <w:gridCol w:w="721"/>
        <w:gridCol w:w="3838"/>
      </w:tblGrid>
      <w:tr w:rsidR="00382295" w:rsidRPr="00836990" w14:paraId="074B24C3" w14:textId="77777777" w:rsidTr="00836990">
        <w:trPr>
          <w:trHeight w:val="506"/>
        </w:trPr>
        <w:tc>
          <w:tcPr>
            <w:tcW w:w="5208" w:type="dxa"/>
            <w:shd w:val="clear" w:color="auto" w:fill="D9D9D9"/>
          </w:tcPr>
          <w:p w14:paraId="168D06B7"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723" w:type="dxa"/>
            <w:shd w:val="clear" w:color="auto" w:fill="D9D9D9"/>
          </w:tcPr>
          <w:p w14:paraId="3B4745A4"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721" w:type="dxa"/>
            <w:shd w:val="clear" w:color="auto" w:fill="D9D9D9"/>
          </w:tcPr>
          <w:p w14:paraId="38477008"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838" w:type="dxa"/>
            <w:shd w:val="clear" w:color="auto" w:fill="D9D9D9"/>
          </w:tcPr>
          <w:p w14:paraId="27A1B960"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025162E2"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589E3982" w14:textId="77777777" w:rsidTr="00836990">
        <w:trPr>
          <w:trHeight w:val="1124"/>
        </w:trPr>
        <w:tc>
          <w:tcPr>
            <w:tcW w:w="5208" w:type="dxa"/>
            <w:shd w:val="clear" w:color="auto" w:fill="auto"/>
          </w:tcPr>
          <w:p w14:paraId="68CE0A35" w14:textId="77777777" w:rsidR="00382295" w:rsidRPr="00836990" w:rsidRDefault="00382295" w:rsidP="001A5FFE">
            <w:pPr>
              <w:shd w:val="clear" w:color="auto" w:fill="FFFFFF"/>
              <w:rPr>
                <w:rFonts w:asciiTheme="minorHAnsi" w:hAnsiTheme="minorHAnsi" w:cstheme="minorHAnsi"/>
                <w:color w:val="000000"/>
                <w:sz w:val="22"/>
                <w:szCs w:val="22"/>
                <w:lang w:val="ro-RO" w:eastAsia="ro-RO"/>
              </w:rPr>
            </w:pPr>
            <w:proofErr w:type="spellStart"/>
            <w:r w:rsidRPr="00836990">
              <w:rPr>
                <w:rFonts w:asciiTheme="minorHAnsi" w:hAnsiTheme="minorHAnsi" w:cstheme="minorHAnsi"/>
                <w:b/>
                <w:bCs/>
                <w:color w:val="000000"/>
                <w:sz w:val="22"/>
                <w:szCs w:val="22"/>
                <w:lang w:val="ro-RO" w:eastAsia="ro-RO"/>
              </w:rPr>
              <w:t>Matrici</w:t>
            </w:r>
            <w:proofErr w:type="spellEnd"/>
            <w:r w:rsidRPr="00836990">
              <w:rPr>
                <w:rFonts w:asciiTheme="minorHAnsi" w:hAnsiTheme="minorHAnsi" w:cstheme="minorHAnsi"/>
                <w:b/>
                <w:bCs/>
                <w:color w:val="000000"/>
                <w:sz w:val="22"/>
                <w:szCs w:val="22"/>
                <w:lang w:val="ro-RO" w:eastAsia="ro-RO"/>
              </w:rPr>
              <w:t xml:space="preserve"> Progresive Standard (SPM)</w:t>
            </w:r>
            <w:r w:rsidRPr="00836990">
              <w:rPr>
                <w:rFonts w:asciiTheme="minorHAnsi" w:hAnsiTheme="minorHAnsi" w:cstheme="minorHAnsi"/>
                <w:color w:val="000000"/>
                <w:sz w:val="22"/>
                <w:szCs w:val="22"/>
                <w:lang w:val="ro-RO" w:eastAsia="ro-RO"/>
              </w:rPr>
              <w:t xml:space="preserve"> a fost construit pentru evaluarea </w:t>
            </w:r>
            <w:proofErr w:type="spellStart"/>
            <w:r w:rsidRPr="00836990">
              <w:rPr>
                <w:rFonts w:asciiTheme="minorHAnsi" w:hAnsiTheme="minorHAnsi" w:cstheme="minorHAnsi"/>
                <w:color w:val="000000"/>
                <w:sz w:val="22"/>
                <w:szCs w:val="22"/>
                <w:lang w:val="ro-RO" w:eastAsia="ro-RO"/>
              </w:rPr>
              <w:t>inteligenţei</w:t>
            </w:r>
            <w:proofErr w:type="spellEnd"/>
            <w:r w:rsidRPr="00836990">
              <w:rPr>
                <w:rFonts w:asciiTheme="minorHAnsi" w:hAnsiTheme="minorHAnsi" w:cstheme="minorHAnsi"/>
                <w:color w:val="000000"/>
                <w:sz w:val="22"/>
                <w:szCs w:val="22"/>
                <w:lang w:val="ro-RO" w:eastAsia="ro-RO"/>
              </w:rPr>
              <w:t xml:space="preserve"> persoanelor cu vârsta cuprinsă între 6 </w:t>
            </w:r>
            <w:proofErr w:type="spellStart"/>
            <w:r w:rsidRPr="00836990">
              <w:rPr>
                <w:rFonts w:asciiTheme="minorHAnsi" w:hAnsiTheme="minorHAnsi" w:cstheme="minorHAnsi"/>
                <w:color w:val="000000"/>
                <w:sz w:val="22"/>
                <w:szCs w:val="22"/>
                <w:lang w:val="ro-RO" w:eastAsia="ro-RO"/>
              </w:rPr>
              <w:t>şi</w:t>
            </w:r>
            <w:proofErr w:type="spellEnd"/>
            <w:r w:rsidRPr="00836990">
              <w:rPr>
                <w:rFonts w:asciiTheme="minorHAnsi" w:hAnsiTheme="minorHAnsi" w:cstheme="minorHAnsi"/>
                <w:color w:val="000000"/>
                <w:sz w:val="22"/>
                <w:szCs w:val="22"/>
                <w:lang w:val="ro-RO" w:eastAsia="ro-RO"/>
              </w:rPr>
              <w:t xml:space="preserve"> 80 de ani. Testul a fost adaptat în peste 60 de culturi </w:t>
            </w:r>
            <w:proofErr w:type="spellStart"/>
            <w:r w:rsidRPr="00836990">
              <w:rPr>
                <w:rFonts w:asciiTheme="minorHAnsi" w:hAnsiTheme="minorHAnsi" w:cstheme="minorHAnsi"/>
                <w:color w:val="000000"/>
                <w:sz w:val="22"/>
                <w:szCs w:val="22"/>
                <w:lang w:val="ro-RO" w:eastAsia="ro-RO"/>
              </w:rPr>
              <w:t>şi</w:t>
            </w:r>
            <w:proofErr w:type="spellEnd"/>
            <w:r w:rsidRPr="00836990">
              <w:rPr>
                <w:rFonts w:asciiTheme="minorHAnsi" w:hAnsiTheme="minorHAnsi" w:cstheme="minorHAnsi"/>
                <w:color w:val="000000"/>
                <w:sz w:val="22"/>
                <w:szCs w:val="22"/>
                <w:lang w:val="ro-RO" w:eastAsia="ro-RO"/>
              </w:rPr>
              <w:t xml:space="preserve"> are </w:t>
            </w:r>
            <w:proofErr w:type="spellStart"/>
            <w:r w:rsidRPr="00836990">
              <w:rPr>
                <w:rFonts w:asciiTheme="minorHAnsi" w:hAnsiTheme="minorHAnsi" w:cstheme="minorHAnsi"/>
                <w:color w:val="000000"/>
                <w:sz w:val="22"/>
                <w:szCs w:val="22"/>
                <w:lang w:val="ro-RO" w:eastAsia="ro-RO"/>
              </w:rPr>
              <w:t>indiactori</w:t>
            </w:r>
            <w:proofErr w:type="spellEnd"/>
            <w:r w:rsidRPr="00836990">
              <w:rPr>
                <w:rFonts w:asciiTheme="minorHAnsi" w:hAnsiTheme="minorHAnsi" w:cstheme="minorHAnsi"/>
                <w:color w:val="000000"/>
                <w:sz w:val="22"/>
                <w:szCs w:val="22"/>
                <w:lang w:val="ro-RO" w:eastAsia="ro-RO"/>
              </w:rPr>
              <w:t xml:space="preserve"> </w:t>
            </w:r>
            <w:proofErr w:type="spellStart"/>
            <w:r w:rsidRPr="00836990">
              <w:rPr>
                <w:rFonts w:asciiTheme="minorHAnsi" w:hAnsiTheme="minorHAnsi" w:cstheme="minorHAnsi"/>
                <w:color w:val="000000"/>
                <w:sz w:val="22"/>
                <w:szCs w:val="22"/>
                <w:lang w:val="ro-RO" w:eastAsia="ro-RO"/>
              </w:rPr>
              <w:t>psihometrici</w:t>
            </w:r>
            <w:proofErr w:type="spellEnd"/>
            <w:r w:rsidRPr="00836990">
              <w:rPr>
                <w:rFonts w:asciiTheme="minorHAnsi" w:hAnsiTheme="minorHAnsi" w:cstheme="minorHAnsi"/>
                <w:color w:val="000000"/>
                <w:sz w:val="22"/>
                <w:szCs w:val="22"/>
                <w:lang w:val="ro-RO" w:eastAsia="ro-RO"/>
              </w:rPr>
              <w:t xml:space="preserve"> care atestă valoarea sa în evaluarea </w:t>
            </w:r>
            <w:proofErr w:type="spellStart"/>
            <w:r w:rsidRPr="00836990">
              <w:rPr>
                <w:rFonts w:asciiTheme="minorHAnsi" w:hAnsiTheme="minorHAnsi" w:cstheme="minorHAnsi"/>
                <w:color w:val="000000"/>
                <w:sz w:val="22"/>
                <w:szCs w:val="22"/>
                <w:lang w:val="ro-RO" w:eastAsia="ro-RO"/>
              </w:rPr>
              <w:t>inteligenţei</w:t>
            </w:r>
            <w:proofErr w:type="spellEnd"/>
            <w:r w:rsidRPr="00836990">
              <w:rPr>
                <w:rFonts w:asciiTheme="minorHAnsi" w:hAnsiTheme="minorHAnsi" w:cstheme="minorHAnsi"/>
                <w:color w:val="000000"/>
                <w:sz w:val="22"/>
                <w:szCs w:val="22"/>
                <w:lang w:val="ro-RO" w:eastAsia="ro-RO"/>
              </w:rPr>
              <w:t>.</w:t>
            </w:r>
          </w:p>
          <w:p w14:paraId="436A7B05"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Permite o măsurare acurată a proceselor intelectuale ale copiilor şi adulţilor. Testul este alcătuit din 5 serii a câte 12 itemi, care cresc progresiv‚ în dificultate.</w:t>
            </w:r>
          </w:p>
          <w:p w14:paraId="66FE4F52"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lastRenderedPageBreak/>
              <w:t>Testul este alcătuit din cinci seturi sau serii de imagini/diagrame lacunare în care apar modificări seriale simultan în două dimensiuni. Fiecare diagramă are o parte lipsă, iar persoana testată trebuie să o identifice între alternativele de răspuns care îi sunt oferite.</w:t>
            </w:r>
          </w:p>
          <w:p w14:paraId="4535FB31"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Testul Standard este alcătuit din 60 de itemi organizaţi pe cinci serii (A, B, C, D şi E) a câte 12 probleme. În cadrul fiecărei serii soluţia primei probleme este cât se poate de evidentă. Soluţiile la problemele care urmează se bazează pe strategiile care au condus la găsirea soluţiilor precedente şi devin din ce în ce mai dificile. Ordinea itemilor oferă antrenamentul necesar înţelegerii metodei de lucru. Cele cinci serii oferă cinci oportunităţi de a deprinde strategia necesară rezolvării problemelor şi cinci evaluări progresive ale aptitudinilor intelectuale ale individului. Pentru menţinerea interesului şi evitarea oboselii, fiecare problemă este prezentată într-o manieră clară şi pe cât posibil aspectuoasă.</w:t>
            </w:r>
          </w:p>
          <w:p w14:paraId="42F2710D" w14:textId="77777777" w:rsidR="00382295" w:rsidRPr="00836990" w:rsidRDefault="00382295" w:rsidP="001A5FFE">
            <w:pPr>
              <w:shd w:val="clear" w:color="auto" w:fill="FFFFFF"/>
              <w:rPr>
                <w:rFonts w:asciiTheme="minorHAnsi" w:hAnsiTheme="minorHAnsi" w:cstheme="minorHAnsi"/>
                <w:color w:val="000000"/>
                <w:sz w:val="22"/>
                <w:szCs w:val="22"/>
                <w:lang w:val="ro-RO" w:eastAsia="ro-RO"/>
              </w:rPr>
            </w:pPr>
            <w:r w:rsidRPr="00836990">
              <w:rPr>
                <w:rFonts w:asciiTheme="minorHAnsi" w:hAnsiTheme="minorHAnsi" w:cstheme="minorHAnsi"/>
                <w:color w:val="000000"/>
                <w:sz w:val="22"/>
                <w:szCs w:val="22"/>
                <w:lang w:val="ro-RO" w:eastAsia="ro-RO"/>
              </w:rPr>
              <w:t xml:space="preserve">SPM poate fi administrat </w:t>
            </w:r>
            <w:proofErr w:type="spellStart"/>
            <w:r w:rsidRPr="00836990">
              <w:rPr>
                <w:rFonts w:asciiTheme="minorHAnsi" w:hAnsiTheme="minorHAnsi" w:cstheme="minorHAnsi"/>
                <w:color w:val="000000"/>
                <w:sz w:val="22"/>
                <w:szCs w:val="22"/>
                <w:lang w:val="ro-RO" w:eastAsia="ro-RO"/>
              </w:rPr>
              <w:t>şi</w:t>
            </w:r>
            <w:proofErr w:type="spellEnd"/>
            <w:r w:rsidRPr="00836990">
              <w:rPr>
                <w:rFonts w:asciiTheme="minorHAnsi" w:hAnsiTheme="minorHAnsi" w:cstheme="minorHAnsi"/>
                <w:color w:val="000000"/>
                <w:sz w:val="22"/>
                <w:szCs w:val="22"/>
                <w:lang w:val="ro-RO" w:eastAsia="ro-RO"/>
              </w:rPr>
              <w:t xml:space="preserve"> persoanelor care nu vorbesc limba română sau care au </w:t>
            </w:r>
            <w:proofErr w:type="spellStart"/>
            <w:r w:rsidRPr="00836990">
              <w:rPr>
                <w:rFonts w:asciiTheme="minorHAnsi" w:hAnsiTheme="minorHAnsi" w:cstheme="minorHAnsi"/>
                <w:color w:val="000000"/>
                <w:sz w:val="22"/>
                <w:szCs w:val="22"/>
                <w:lang w:val="ro-RO" w:eastAsia="ro-RO"/>
              </w:rPr>
              <w:t>deficienţe</w:t>
            </w:r>
            <w:proofErr w:type="spellEnd"/>
            <w:r w:rsidRPr="00836990">
              <w:rPr>
                <w:rFonts w:asciiTheme="minorHAnsi" w:hAnsiTheme="minorHAnsi" w:cstheme="minorHAnsi"/>
                <w:color w:val="000000"/>
                <w:sz w:val="22"/>
                <w:szCs w:val="22"/>
                <w:lang w:val="ro-RO" w:eastAsia="ro-RO"/>
              </w:rPr>
              <w:t xml:space="preserve"> auditive. Deoarece este necesar ca toate persoanele să </w:t>
            </w:r>
            <w:proofErr w:type="spellStart"/>
            <w:r w:rsidRPr="00836990">
              <w:rPr>
                <w:rFonts w:asciiTheme="minorHAnsi" w:hAnsiTheme="minorHAnsi" w:cstheme="minorHAnsi"/>
                <w:color w:val="000000"/>
                <w:sz w:val="22"/>
                <w:szCs w:val="22"/>
                <w:lang w:val="ro-RO" w:eastAsia="ro-RO"/>
              </w:rPr>
              <w:t>înţeleagă</w:t>
            </w:r>
            <w:proofErr w:type="spellEnd"/>
            <w:r w:rsidRPr="00836990">
              <w:rPr>
                <w:rFonts w:asciiTheme="minorHAnsi" w:hAnsiTheme="minorHAnsi" w:cstheme="minorHAnsi"/>
                <w:color w:val="000000"/>
                <w:sz w:val="22"/>
                <w:szCs w:val="22"/>
                <w:lang w:val="ro-RO" w:eastAsia="ro-RO"/>
              </w:rPr>
              <w:t xml:space="preserve"> ceea ce au de făcut, testul poate fi administrat doar individual sau în grupuri de maximum 5 persoane.</w:t>
            </w:r>
          </w:p>
          <w:p w14:paraId="69E7C8ED" w14:textId="77777777" w:rsidR="00382295" w:rsidRPr="00836990" w:rsidRDefault="00382295" w:rsidP="001A5FFE">
            <w:pPr>
              <w:rPr>
                <w:rFonts w:asciiTheme="minorHAnsi" w:hAnsiTheme="minorHAnsi" w:cstheme="minorHAnsi"/>
                <w:color w:val="000000"/>
                <w:sz w:val="22"/>
                <w:szCs w:val="22"/>
                <w:lang w:val="it-IT" w:eastAsia="ro-RO"/>
              </w:rPr>
            </w:pPr>
            <w:r w:rsidRPr="00836990">
              <w:rPr>
                <w:rFonts w:asciiTheme="minorHAnsi" w:hAnsiTheme="minorHAnsi" w:cstheme="minorHAnsi"/>
                <w:sz w:val="22"/>
                <w:szCs w:val="22"/>
                <w:lang w:val="ro-RO" w:eastAsia="en-GB"/>
              </w:rPr>
              <w:t xml:space="preserve"> </w:t>
            </w:r>
            <w:r w:rsidRPr="00836990">
              <w:rPr>
                <w:rFonts w:asciiTheme="minorHAnsi" w:hAnsiTheme="minorHAnsi" w:cstheme="minorHAnsi"/>
                <w:color w:val="000000"/>
                <w:sz w:val="22"/>
                <w:szCs w:val="22"/>
                <w:lang w:val="it-IT" w:eastAsia="ro-RO"/>
              </w:rPr>
              <w:t>Testul are 3 forme: </w:t>
            </w:r>
            <w:r w:rsidRPr="00836990">
              <w:rPr>
                <w:rFonts w:asciiTheme="minorHAnsi" w:hAnsiTheme="minorHAnsi" w:cstheme="minorHAnsi"/>
                <w:i/>
                <w:iCs/>
                <w:color w:val="000000"/>
                <w:sz w:val="22"/>
                <w:szCs w:val="22"/>
                <w:lang w:val="it-IT" w:eastAsia="ro-RO"/>
              </w:rPr>
              <w:t>Clasic</w:t>
            </w:r>
            <w:r w:rsidRPr="00836990">
              <w:rPr>
                <w:rFonts w:asciiTheme="minorHAnsi" w:hAnsiTheme="minorHAnsi" w:cstheme="minorHAnsi"/>
                <w:color w:val="000000"/>
                <w:sz w:val="22"/>
                <w:szCs w:val="22"/>
                <w:lang w:val="it-IT" w:eastAsia="ro-RO"/>
              </w:rPr>
              <w:t>, </w:t>
            </w:r>
            <w:r w:rsidRPr="00836990">
              <w:rPr>
                <w:rFonts w:asciiTheme="minorHAnsi" w:hAnsiTheme="minorHAnsi" w:cstheme="minorHAnsi"/>
                <w:i/>
                <w:iCs/>
                <w:color w:val="000000"/>
                <w:sz w:val="22"/>
                <w:szCs w:val="22"/>
                <w:lang w:val="it-IT" w:eastAsia="ro-RO"/>
              </w:rPr>
              <w:t>Paralel </w:t>
            </w:r>
            <w:r w:rsidRPr="00836990">
              <w:rPr>
                <w:rFonts w:asciiTheme="minorHAnsi" w:hAnsiTheme="minorHAnsi" w:cstheme="minorHAnsi"/>
                <w:color w:val="000000"/>
                <w:sz w:val="22"/>
                <w:szCs w:val="22"/>
                <w:lang w:val="it-IT" w:eastAsia="ro-RO"/>
              </w:rPr>
              <w:t>şi </w:t>
            </w:r>
            <w:r w:rsidRPr="00836990">
              <w:rPr>
                <w:rFonts w:asciiTheme="minorHAnsi" w:hAnsiTheme="minorHAnsi" w:cstheme="minorHAnsi"/>
                <w:i/>
                <w:iCs/>
                <w:color w:val="000000"/>
                <w:sz w:val="22"/>
                <w:szCs w:val="22"/>
                <w:lang w:val="it-IT" w:eastAsia="ro-RO"/>
              </w:rPr>
              <w:t>Plus </w:t>
            </w:r>
            <w:r w:rsidRPr="00836990">
              <w:rPr>
                <w:rFonts w:asciiTheme="minorHAnsi" w:hAnsiTheme="minorHAnsi" w:cstheme="minorHAnsi"/>
                <w:color w:val="000000"/>
                <w:sz w:val="22"/>
                <w:szCs w:val="22"/>
                <w:lang w:val="it-IT" w:eastAsia="ro-RO"/>
              </w:rPr>
              <w:t>(este cea mai nouă formă a testului, şi are o putere de discriminare mai bună în cazul persoanelor care au un nivel crescut de abilitate).</w:t>
            </w:r>
          </w:p>
          <w:p w14:paraId="7C1417B1"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Forma </w:t>
            </w:r>
            <w:r w:rsidRPr="00836990">
              <w:rPr>
                <w:rFonts w:asciiTheme="minorHAnsi" w:hAnsiTheme="minorHAnsi" w:cstheme="minorHAnsi"/>
                <w:i/>
                <w:iCs/>
                <w:color w:val="000000"/>
                <w:sz w:val="22"/>
                <w:szCs w:val="22"/>
                <w:lang w:val="it-IT" w:eastAsia="ro-RO"/>
              </w:rPr>
              <w:t>Paralelă </w:t>
            </w:r>
            <w:r w:rsidRPr="00836990">
              <w:rPr>
                <w:rFonts w:asciiTheme="minorHAnsi" w:hAnsiTheme="minorHAnsi" w:cstheme="minorHAnsi"/>
                <w:color w:val="000000"/>
                <w:sz w:val="22"/>
                <w:szCs w:val="22"/>
                <w:lang w:val="it-IT" w:eastAsia="ro-RO"/>
              </w:rPr>
              <w:t>corespunde celei </w:t>
            </w:r>
            <w:r w:rsidRPr="00836990">
              <w:rPr>
                <w:rFonts w:asciiTheme="minorHAnsi" w:hAnsiTheme="minorHAnsi" w:cstheme="minorHAnsi"/>
                <w:i/>
                <w:iCs/>
                <w:color w:val="000000"/>
                <w:sz w:val="22"/>
                <w:szCs w:val="22"/>
                <w:lang w:val="it-IT" w:eastAsia="ro-RO"/>
              </w:rPr>
              <w:t>Clasice </w:t>
            </w:r>
            <w:r w:rsidRPr="00836990">
              <w:rPr>
                <w:rFonts w:asciiTheme="minorHAnsi" w:hAnsiTheme="minorHAnsi" w:cstheme="minorHAnsi"/>
                <w:color w:val="000000"/>
                <w:sz w:val="22"/>
                <w:szCs w:val="22"/>
                <w:lang w:val="it-IT" w:eastAsia="ro-RO"/>
              </w:rPr>
              <w:t>atât în ceea ce priveşte corespondenţa item - item cât şi per ansamblu. Atât forma </w:t>
            </w:r>
            <w:r w:rsidRPr="00836990">
              <w:rPr>
                <w:rFonts w:asciiTheme="minorHAnsi" w:hAnsiTheme="minorHAnsi" w:cstheme="minorHAnsi"/>
                <w:i/>
                <w:iCs/>
                <w:color w:val="000000"/>
                <w:sz w:val="22"/>
                <w:szCs w:val="22"/>
                <w:lang w:val="it-IT" w:eastAsia="ro-RO"/>
              </w:rPr>
              <w:t>Clasică </w:t>
            </w:r>
            <w:r w:rsidRPr="00836990">
              <w:rPr>
                <w:rFonts w:asciiTheme="minorHAnsi" w:hAnsiTheme="minorHAnsi" w:cstheme="minorHAnsi"/>
                <w:color w:val="000000"/>
                <w:sz w:val="22"/>
                <w:szCs w:val="22"/>
                <w:lang w:val="it-IT" w:eastAsia="ro-RO"/>
              </w:rPr>
              <w:t>cât şi cea </w:t>
            </w:r>
            <w:r w:rsidRPr="00836990">
              <w:rPr>
                <w:rFonts w:asciiTheme="minorHAnsi" w:hAnsiTheme="minorHAnsi" w:cstheme="minorHAnsi"/>
                <w:i/>
                <w:iCs/>
                <w:color w:val="000000"/>
                <w:sz w:val="22"/>
                <w:szCs w:val="22"/>
                <w:lang w:val="it-IT" w:eastAsia="ro-RO"/>
              </w:rPr>
              <w:t>Paralelă </w:t>
            </w:r>
            <w:r w:rsidRPr="00836990">
              <w:rPr>
                <w:rFonts w:asciiTheme="minorHAnsi" w:hAnsiTheme="minorHAnsi" w:cstheme="minorHAnsi"/>
                <w:color w:val="000000"/>
                <w:sz w:val="22"/>
                <w:szCs w:val="22"/>
                <w:lang w:val="it-IT" w:eastAsia="ro-RO"/>
              </w:rPr>
              <w:t>a testului SPM oferă în momentul de faţă o discriminare excelentă între adulţii mai puţin dotaţi intelectual şi între copii mici, în rândul cărora forma </w:t>
            </w:r>
            <w:r w:rsidRPr="00836990">
              <w:rPr>
                <w:rFonts w:asciiTheme="minorHAnsi" w:hAnsiTheme="minorHAnsi" w:cstheme="minorHAnsi"/>
                <w:i/>
                <w:iCs/>
                <w:color w:val="000000"/>
                <w:sz w:val="22"/>
                <w:szCs w:val="22"/>
                <w:lang w:val="it-IT" w:eastAsia="ro-RO"/>
              </w:rPr>
              <w:t>Clasică </w:t>
            </w:r>
            <w:r w:rsidRPr="00836990">
              <w:rPr>
                <w:rFonts w:asciiTheme="minorHAnsi" w:hAnsiTheme="minorHAnsi" w:cstheme="minorHAnsi"/>
                <w:color w:val="000000"/>
                <w:sz w:val="22"/>
                <w:szCs w:val="22"/>
                <w:lang w:val="it-IT" w:eastAsia="ro-RO"/>
              </w:rPr>
              <w:t>SPM eşua să discrimineze bine, în momentul în care fusese concepută. În concluzie, ambele teste au încă o gamă largă de aplicabilitate.</w:t>
            </w:r>
          </w:p>
          <w:p w14:paraId="29DDDB36"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Testul SPM </w:t>
            </w:r>
            <w:r w:rsidRPr="00836990">
              <w:rPr>
                <w:rFonts w:asciiTheme="minorHAnsi" w:hAnsiTheme="minorHAnsi" w:cstheme="minorHAnsi"/>
                <w:i/>
                <w:iCs/>
                <w:color w:val="000000"/>
                <w:sz w:val="22"/>
                <w:szCs w:val="22"/>
                <w:lang w:val="it-IT" w:eastAsia="ro-RO"/>
              </w:rPr>
              <w:t>Plus </w:t>
            </w:r>
            <w:r w:rsidRPr="00836990">
              <w:rPr>
                <w:rFonts w:asciiTheme="minorHAnsi" w:hAnsiTheme="minorHAnsi" w:cstheme="minorHAnsi"/>
                <w:color w:val="000000"/>
                <w:sz w:val="22"/>
                <w:szCs w:val="22"/>
                <w:lang w:val="it-IT" w:eastAsia="ro-RO"/>
              </w:rPr>
              <w:t>care menţine formatul de 60 de itemi al testului SPM </w:t>
            </w:r>
            <w:r w:rsidRPr="00836990">
              <w:rPr>
                <w:rFonts w:asciiTheme="minorHAnsi" w:hAnsiTheme="minorHAnsi" w:cstheme="minorHAnsi"/>
                <w:i/>
                <w:iCs/>
                <w:color w:val="000000"/>
                <w:sz w:val="22"/>
                <w:szCs w:val="22"/>
                <w:lang w:val="it-IT" w:eastAsia="ro-RO"/>
              </w:rPr>
              <w:t>Clasic</w:t>
            </w:r>
            <w:r w:rsidRPr="00836990">
              <w:rPr>
                <w:rFonts w:asciiTheme="minorHAnsi" w:hAnsiTheme="minorHAnsi" w:cstheme="minorHAnsi"/>
                <w:color w:val="000000"/>
                <w:sz w:val="22"/>
                <w:szCs w:val="22"/>
                <w:lang w:val="it-IT" w:eastAsia="ro-RO"/>
              </w:rPr>
              <w:t>, păstrează această capacitate de a discrimina în rândul grupului format din copii mici sau adulţii mai în vârstă, aceasta pentru că au fost incluşi toţi itemii seriilor A şi B din forma </w:t>
            </w:r>
            <w:r w:rsidRPr="00836990">
              <w:rPr>
                <w:rFonts w:asciiTheme="minorHAnsi" w:hAnsiTheme="minorHAnsi" w:cstheme="minorHAnsi"/>
                <w:i/>
                <w:iCs/>
                <w:color w:val="000000"/>
                <w:sz w:val="22"/>
                <w:szCs w:val="22"/>
                <w:lang w:val="it-IT" w:eastAsia="ro-RO"/>
              </w:rPr>
              <w:t>Paralelă</w:t>
            </w:r>
            <w:r w:rsidRPr="00836990">
              <w:rPr>
                <w:rFonts w:asciiTheme="minorHAnsi" w:hAnsiTheme="minorHAnsi" w:cstheme="minorHAnsi"/>
                <w:color w:val="000000"/>
                <w:sz w:val="22"/>
                <w:szCs w:val="22"/>
                <w:lang w:val="it-IT" w:eastAsia="ro-RO"/>
              </w:rPr>
              <w:t xml:space="preserve">, dar oferă şi o discriminare mai bună în cadrul segmentului </w:t>
            </w:r>
            <w:r w:rsidRPr="00836990">
              <w:rPr>
                <w:rFonts w:asciiTheme="minorHAnsi" w:hAnsiTheme="minorHAnsi" w:cstheme="minorHAnsi"/>
                <w:color w:val="000000"/>
                <w:sz w:val="22"/>
                <w:szCs w:val="22"/>
                <w:lang w:val="it-IT" w:eastAsia="ro-RO"/>
              </w:rPr>
              <w:lastRenderedPageBreak/>
              <w:t>constituit din adolescenţii şi adulţii tineri din ziua de astăzi, care sunt mai dotaţi intelectual.</w:t>
            </w:r>
          </w:p>
          <w:p w14:paraId="3F2F6E79"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În acest moment este important de menţionat faptul că, pentru a ne asigura că cei care completează testul şi care au memorat răspunsurile corecte la forma </w:t>
            </w:r>
            <w:r w:rsidRPr="00836990">
              <w:rPr>
                <w:rFonts w:asciiTheme="minorHAnsi" w:hAnsiTheme="minorHAnsi" w:cstheme="minorHAnsi"/>
                <w:i/>
                <w:iCs/>
                <w:color w:val="000000"/>
                <w:sz w:val="22"/>
                <w:szCs w:val="22"/>
                <w:lang w:val="it-IT" w:eastAsia="ro-RO"/>
              </w:rPr>
              <w:t>Clasică </w:t>
            </w:r>
            <w:r w:rsidRPr="00836990">
              <w:rPr>
                <w:rFonts w:asciiTheme="minorHAnsi" w:hAnsiTheme="minorHAnsi" w:cstheme="minorHAnsi"/>
                <w:color w:val="000000"/>
                <w:sz w:val="22"/>
                <w:szCs w:val="22"/>
                <w:lang w:val="it-IT" w:eastAsia="ro-RO"/>
              </w:rPr>
              <w:t>a testului nu pot să îşi valorifice acest avantaj, a fost necesară modificarea poziţiilor răspunsurilor corecte. Cheia de cotare atât pentru forma </w:t>
            </w:r>
            <w:r w:rsidRPr="00836990">
              <w:rPr>
                <w:rFonts w:asciiTheme="minorHAnsi" w:hAnsiTheme="minorHAnsi" w:cstheme="minorHAnsi"/>
                <w:i/>
                <w:iCs/>
                <w:color w:val="000000"/>
                <w:sz w:val="22"/>
                <w:szCs w:val="22"/>
                <w:lang w:val="it-IT" w:eastAsia="ro-RO"/>
              </w:rPr>
              <w:t>Paralelă </w:t>
            </w:r>
            <w:r w:rsidRPr="00836990">
              <w:rPr>
                <w:rFonts w:asciiTheme="minorHAnsi" w:hAnsiTheme="minorHAnsi" w:cstheme="minorHAnsi"/>
                <w:color w:val="000000"/>
                <w:sz w:val="22"/>
                <w:szCs w:val="22"/>
                <w:lang w:val="it-IT" w:eastAsia="ro-RO"/>
              </w:rPr>
              <w:t>cât şi pentru cea </w:t>
            </w:r>
            <w:r w:rsidRPr="00836990">
              <w:rPr>
                <w:rFonts w:asciiTheme="minorHAnsi" w:hAnsiTheme="minorHAnsi" w:cstheme="minorHAnsi"/>
                <w:i/>
                <w:iCs/>
                <w:color w:val="000000"/>
                <w:sz w:val="22"/>
                <w:szCs w:val="22"/>
                <w:lang w:val="it-IT" w:eastAsia="ro-RO"/>
              </w:rPr>
              <w:t>Plus </w:t>
            </w:r>
            <w:r w:rsidRPr="00836990">
              <w:rPr>
                <w:rFonts w:asciiTheme="minorHAnsi" w:hAnsiTheme="minorHAnsi" w:cstheme="minorHAnsi"/>
                <w:color w:val="000000"/>
                <w:sz w:val="22"/>
                <w:szCs w:val="22"/>
                <w:lang w:val="it-IT" w:eastAsia="ro-RO"/>
              </w:rPr>
              <w:t>diferă de cea a formei </w:t>
            </w:r>
            <w:r w:rsidRPr="00836990">
              <w:rPr>
                <w:rFonts w:asciiTheme="minorHAnsi" w:hAnsiTheme="minorHAnsi" w:cstheme="minorHAnsi"/>
                <w:i/>
                <w:iCs/>
                <w:color w:val="000000"/>
                <w:sz w:val="22"/>
                <w:szCs w:val="22"/>
                <w:lang w:val="it-IT" w:eastAsia="ro-RO"/>
              </w:rPr>
              <w:t>Clasice </w:t>
            </w:r>
            <w:r w:rsidRPr="00836990">
              <w:rPr>
                <w:rFonts w:asciiTheme="minorHAnsi" w:hAnsiTheme="minorHAnsi" w:cstheme="minorHAnsi"/>
                <w:color w:val="000000"/>
                <w:sz w:val="22"/>
                <w:szCs w:val="22"/>
                <w:lang w:val="it-IT" w:eastAsia="ro-RO"/>
              </w:rPr>
              <w:t>a testului, dar şi una de cealaltă.</w:t>
            </w:r>
          </w:p>
          <w:p w14:paraId="19ADF937" w14:textId="77777777" w:rsidR="00382295" w:rsidRPr="00836990" w:rsidRDefault="00382295" w:rsidP="001A5FFE">
            <w:pPr>
              <w:rPr>
                <w:rFonts w:asciiTheme="minorHAnsi" w:hAnsiTheme="minorHAnsi" w:cstheme="minorHAnsi"/>
                <w:b/>
                <w:sz w:val="22"/>
                <w:szCs w:val="22"/>
                <w:lang w:val="it-IT" w:eastAsia="en-GB"/>
              </w:rPr>
            </w:pPr>
            <w:r w:rsidRPr="00836990">
              <w:rPr>
                <w:rFonts w:asciiTheme="minorHAnsi" w:hAnsiTheme="minorHAnsi" w:cstheme="minorHAnsi"/>
                <w:b/>
                <w:sz w:val="22"/>
                <w:szCs w:val="22"/>
                <w:lang w:val="it-IT" w:eastAsia="en-GB"/>
              </w:rPr>
              <w:t>Adaptare si etalon</w:t>
            </w:r>
          </w:p>
          <w:p w14:paraId="423E83FA" w14:textId="77777777" w:rsidR="00382295" w:rsidRPr="00836990" w:rsidRDefault="00382295" w:rsidP="001A5FFE">
            <w:pPr>
              <w:shd w:val="clear" w:color="auto" w:fill="FFFFFF"/>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it-IT" w:eastAsia="en-GB"/>
              </w:rPr>
              <w:t xml:space="preserve">Adaptarea pe populaţia românească s-a realizat pe un eşantion de 2801 persoane, cu vârsta cuprinsă între 6 şi 80 de ani. </w:t>
            </w:r>
            <w:r w:rsidRPr="00836990">
              <w:rPr>
                <w:rFonts w:asciiTheme="minorHAnsi" w:hAnsiTheme="minorHAnsi" w:cstheme="minorHAnsi"/>
                <w:color w:val="000000"/>
                <w:sz w:val="22"/>
                <w:szCs w:val="22"/>
                <w:lang w:val="ro-RO" w:eastAsia="en-GB"/>
              </w:rPr>
              <w:t xml:space="preserve">Indicatorii </w:t>
            </w:r>
            <w:proofErr w:type="spellStart"/>
            <w:r w:rsidRPr="00836990">
              <w:rPr>
                <w:rFonts w:asciiTheme="minorHAnsi" w:hAnsiTheme="minorHAnsi" w:cstheme="minorHAnsi"/>
                <w:color w:val="000000"/>
                <w:sz w:val="22"/>
                <w:szCs w:val="22"/>
                <w:lang w:val="ro-RO" w:eastAsia="en-GB"/>
              </w:rPr>
              <w:t>psihometrici</w:t>
            </w:r>
            <w:proofErr w:type="spellEnd"/>
            <w:r w:rsidRPr="00836990">
              <w:rPr>
                <w:rFonts w:asciiTheme="minorHAnsi" w:hAnsiTheme="minorHAnsi" w:cstheme="minorHAnsi"/>
                <w:color w:val="000000"/>
                <w:sz w:val="22"/>
                <w:szCs w:val="22"/>
                <w:lang w:val="ro-RO" w:eastAsia="en-GB"/>
              </w:rPr>
              <w:t xml:space="preserve"> </w:t>
            </w:r>
            <w:proofErr w:type="spellStart"/>
            <w:r w:rsidRPr="00836990">
              <w:rPr>
                <w:rFonts w:asciiTheme="minorHAnsi" w:hAnsiTheme="minorHAnsi" w:cstheme="minorHAnsi"/>
                <w:color w:val="000000"/>
                <w:sz w:val="22"/>
                <w:szCs w:val="22"/>
                <w:lang w:val="ro-RO" w:eastAsia="en-GB"/>
              </w:rPr>
              <w:t>obţinuţi</w:t>
            </w:r>
            <w:proofErr w:type="spellEnd"/>
            <w:r w:rsidRPr="00836990">
              <w:rPr>
                <w:rFonts w:asciiTheme="minorHAnsi" w:hAnsiTheme="minorHAnsi" w:cstheme="minorHAnsi"/>
                <w:color w:val="000000"/>
                <w:sz w:val="22"/>
                <w:szCs w:val="22"/>
                <w:lang w:val="ro-RO" w:eastAsia="en-GB"/>
              </w:rPr>
              <w:t xml:space="preserve"> sunt:</w:t>
            </w:r>
          </w:p>
          <w:p w14:paraId="7359F538" w14:textId="77777777" w:rsidR="00382295" w:rsidRPr="00836990" w:rsidRDefault="00382295" w:rsidP="00E035D5">
            <w:pPr>
              <w:numPr>
                <w:ilvl w:val="0"/>
                <w:numId w:val="15"/>
              </w:numPr>
              <w:shd w:val="clear" w:color="auto" w:fill="FFFFFF"/>
              <w:spacing w:line="225" w:lineRule="atLeast"/>
              <w:ind w:left="750" w:right="30"/>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Fidelitate test-</w:t>
            </w:r>
            <w:proofErr w:type="spellStart"/>
            <w:r w:rsidRPr="00836990">
              <w:rPr>
                <w:rFonts w:asciiTheme="minorHAnsi" w:hAnsiTheme="minorHAnsi" w:cstheme="minorHAnsi"/>
                <w:color w:val="000000"/>
                <w:sz w:val="22"/>
                <w:szCs w:val="22"/>
                <w:lang w:val="ro-RO" w:eastAsia="en-GB"/>
              </w:rPr>
              <w:t>retest</w:t>
            </w:r>
            <w:proofErr w:type="spellEnd"/>
            <w:r w:rsidRPr="00836990">
              <w:rPr>
                <w:rFonts w:asciiTheme="minorHAnsi" w:hAnsiTheme="minorHAnsi" w:cstheme="minorHAnsi"/>
                <w:color w:val="000000"/>
                <w:sz w:val="22"/>
                <w:szCs w:val="22"/>
                <w:lang w:val="ro-RO" w:eastAsia="en-GB"/>
              </w:rPr>
              <w:t xml:space="preserve"> de .87 la interval de 2 săptămâni</w:t>
            </w:r>
          </w:p>
          <w:p w14:paraId="5D2158A8" w14:textId="77777777" w:rsidR="00382295" w:rsidRPr="00836990" w:rsidRDefault="00382295" w:rsidP="00E035D5">
            <w:pPr>
              <w:numPr>
                <w:ilvl w:val="0"/>
                <w:numId w:val="15"/>
              </w:numPr>
              <w:shd w:val="clear" w:color="auto" w:fill="FFFFFF"/>
              <w:spacing w:line="225" w:lineRule="atLeast"/>
              <w:ind w:left="750" w:right="30"/>
              <w:rPr>
                <w:rFonts w:asciiTheme="minorHAnsi" w:hAnsiTheme="minorHAnsi" w:cstheme="minorHAnsi"/>
                <w:color w:val="000000"/>
                <w:sz w:val="22"/>
                <w:szCs w:val="22"/>
                <w:lang w:val="ro-RO" w:eastAsia="en-GB"/>
              </w:rPr>
            </w:pPr>
            <w:proofErr w:type="spellStart"/>
            <w:r w:rsidRPr="00836990">
              <w:rPr>
                <w:rFonts w:asciiTheme="minorHAnsi" w:hAnsiTheme="minorHAnsi" w:cstheme="minorHAnsi"/>
                <w:color w:val="000000"/>
                <w:sz w:val="22"/>
                <w:szCs w:val="22"/>
                <w:lang w:val="ro-RO" w:eastAsia="en-GB"/>
              </w:rPr>
              <w:t>Consistenţa</w:t>
            </w:r>
            <w:proofErr w:type="spellEnd"/>
            <w:r w:rsidRPr="00836990">
              <w:rPr>
                <w:rFonts w:asciiTheme="minorHAnsi" w:hAnsiTheme="minorHAnsi" w:cstheme="minorHAnsi"/>
                <w:color w:val="000000"/>
                <w:sz w:val="22"/>
                <w:szCs w:val="22"/>
                <w:lang w:val="ro-RO" w:eastAsia="en-GB"/>
              </w:rPr>
              <w:t xml:space="preserve"> internă .91</w:t>
            </w:r>
          </w:p>
          <w:p w14:paraId="635313D9" w14:textId="77777777" w:rsidR="00382295" w:rsidRPr="00836990" w:rsidRDefault="00382295" w:rsidP="00E035D5">
            <w:pPr>
              <w:numPr>
                <w:ilvl w:val="0"/>
                <w:numId w:val="15"/>
              </w:numPr>
              <w:shd w:val="clear" w:color="auto" w:fill="FFFFFF"/>
              <w:spacing w:line="225" w:lineRule="atLeast"/>
              <w:ind w:left="750" w:right="30"/>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 xml:space="preserve">Fidelitate prin metoda </w:t>
            </w:r>
            <w:proofErr w:type="spellStart"/>
            <w:r w:rsidRPr="00836990">
              <w:rPr>
                <w:rFonts w:asciiTheme="minorHAnsi" w:hAnsiTheme="minorHAnsi" w:cstheme="minorHAnsi"/>
                <w:color w:val="000000"/>
                <w:sz w:val="22"/>
                <w:szCs w:val="22"/>
                <w:lang w:val="ro-RO" w:eastAsia="en-GB"/>
              </w:rPr>
              <w:t>înjumătăţirii</w:t>
            </w:r>
            <w:proofErr w:type="spellEnd"/>
            <w:r w:rsidRPr="00836990">
              <w:rPr>
                <w:rFonts w:asciiTheme="minorHAnsi" w:hAnsiTheme="minorHAnsi" w:cstheme="minorHAnsi"/>
                <w:color w:val="000000"/>
                <w:sz w:val="22"/>
                <w:szCs w:val="22"/>
                <w:lang w:val="ro-RO" w:eastAsia="en-GB"/>
              </w:rPr>
              <w:t xml:space="preserve"> .84</w:t>
            </w:r>
          </w:p>
          <w:p w14:paraId="052D5E7A" w14:textId="77777777" w:rsidR="00382295" w:rsidRPr="00836990" w:rsidRDefault="00382295" w:rsidP="001A5FFE">
            <w:pPr>
              <w:shd w:val="clear" w:color="auto" w:fill="FFFFFF"/>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 xml:space="preserve">Etalonare: </w:t>
            </w:r>
            <w:proofErr w:type="spellStart"/>
            <w:r w:rsidRPr="00836990">
              <w:rPr>
                <w:rFonts w:asciiTheme="minorHAnsi" w:hAnsiTheme="minorHAnsi" w:cstheme="minorHAnsi"/>
                <w:color w:val="000000"/>
                <w:sz w:val="22"/>
                <w:szCs w:val="22"/>
                <w:lang w:val="ro-RO" w:eastAsia="en-GB"/>
              </w:rPr>
              <w:t>eşantion</w:t>
            </w:r>
            <w:proofErr w:type="spellEnd"/>
            <w:r w:rsidRPr="00836990">
              <w:rPr>
                <w:rFonts w:asciiTheme="minorHAnsi" w:hAnsiTheme="minorHAnsi" w:cstheme="minorHAnsi"/>
                <w:color w:val="000000"/>
                <w:sz w:val="22"/>
                <w:szCs w:val="22"/>
                <w:lang w:val="ro-RO" w:eastAsia="en-GB"/>
              </w:rPr>
              <w:t xml:space="preserve"> reprezentativ </w:t>
            </w:r>
            <w:proofErr w:type="spellStart"/>
            <w:r w:rsidRPr="00836990">
              <w:rPr>
                <w:rFonts w:asciiTheme="minorHAnsi" w:hAnsiTheme="minorHAnsi" w:cstheme="minorHAnsi"/>
                <w:color w:val="000000"/>
                <w:sz w:val="22"/>
                <w:szCs w:val="22"/>
                <w:lang w:val="ro-RO" w:eastAsia="en-GB"/>
              </w:rPr>
              <w:t>naţional</w:t>
            </w:r>
            <w:proofErr w:type="spellEnd"/>
          </w:p>
          <w:p w14:paraId="388E1E5A" w14:textId="77777777" w:rsidR="00382295" w:rsidRPr="00836990" w:rsidRDefault="00382295" w:rsidP="001A5FFE">
            <w:pPr>
              <w:shd w:val="clear" w:color="auto" w:fill="FFFFFF"/>
              <w:rPr>
                <w:rFonts w:asciiTheme="minorHAnsi" w:hAnsiTheme="minorHAnsi" w:cstheme="minorHAnsi"/>
                <w:color w:val="000000"/>
                <w:sz w:val="22"/>
                <w:szCs w:val="22"/>
                <w:lang w:val="it-IT" w:eastAsia="en-GB"/>
              </w:rPr>
            </w:pPr>
            <w:r w:rsidRPr="00836990">
              <w:rPr>
                <w:rFonts w:asciiTheme="minorHAnsi" w:hAnsiTheme="minorHAnsi" w:cstheme="minorHAnsi"/>
                <w:color w:val="000000"/>
                <w:sz w:val="22"/>
                <w:szCs w:val="22"/>
                <w:lang w:val="it-IT" w:eastAsia="en-GB"/>
              </w:rPr>
              <w:t>Testarea fără timp limită: 20–45 de minute</w:t>
            </w:r>
          </w:p>
          <w:p w14:paraId="3F2F26BB" w14:textId="77777777" w:rsidR="00382295" w:rsidRPr="00836990" w:rsidRDefault="00382295" w:rsidP="001A5FFE">
            <w:pPr>
              <w:rPr>
                <w:rFonts w:asciiTheme="minorHAnsi" w:hAnsiTheme="minorHAnsi" w:cstheme="minorHAnsi"/>
                <w:b/>
                <w:sz w:val="22"/>
                <w:szCs w:val="22"/>
                <w:lang w:val="it-IT" w:eastAsia="en-GB"/>
              </w:rPr>
            </w:pPr>
            <w:r w:rsidRPr="00836990">
              <w:rPr>
                <w:rFonts w:asciiTheme="minorHAnsi" w:hAnsiTheme="minorHAnsi" w:cstheme="minorHAnsi"/>
                <w:b/>
                <w:sz w:val="22"/>
                <w:szCs w:val="22"/>
                <w:lang w:val="it-IT" w:eastAsia="en-GB"/>
              </w:rPr>
              <w:t>Componente:</w:t>
            </w:r>
          </w:p>
          <w:p w14:paraId="0EEDAB14"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Manualul de utilizare a testului</w:t>
            </w:r>
          </w:p>
          <w:p w14:paraId="4EC8DB42"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Manualul Testului SPM</w:t>
            </w:r>
          </w:p>
          <w:p w14:paraId="0A904746"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Caiet de test SPM Clasic</w:t>
            </w:r>
          </w:p>
          <w:p w14:paraId="5C0B092B"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Caiet de test SPM Paralel</w:t>
            </w:r>
          </w:p>
          <w:p w14:paraId="2E6B8E10"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Caiet de test SPM Plus</w:t>
            </w:r>
          </w:p>
          <w:p w14:paraId="6F35D4AD"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Un set de foi de răspuns SPM Clasic (50 buc.)</w:t>
            </w:r>
          </w:p>
          <w:p w14:paraId="7F2CDB04"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Un set de foi de răspuns SPM Paralel (50 buc.)</w:t>
            </w:r>
          </w:p>
          <w:p w14:paraId="76DB377D"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Un set de foi de răspuns SPM Plus (50 buc.)</w:t>
            </w:r>
          </w:p>
          <w:p w14:paraId="52ECAD2C"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proofErr w:type="spellStart"/>
            <w:r w:rsidRPr="00836990">
              <w:rPr>
                <w:rFonts w:asciiTheme="minorHAnsi" w:hAnsiTheme="minorHAnsi" w:cstheme="minorHAnsi"/>
                <w:color w:val="000000"/>
                <w:sz w:val="22"/>
                <w:szCs w:val="22"/>
                <w:lang w:val="ro-RO" w:eastAsia="en-GB"/>
              </w:rPr>
              <w:t>Licenţă</w:t>
            </w:r>
            <w:proofErr w:type="spellEnd"/>
            <w:r w:rsidRPr="00836990">
              <w:rPr>
                <w:rFonts w:asciiTheme="minorHAnsi" w:hAnsiTheme="minorHAnsi" w:cstheme="minorHAnsi"/>
                <w:color w:val="000000"/>
                <w:sz w:val="22"/>
                <w:szCs w:val="22"/>
                <w:lang w:val="ro-RO" w:eastAsia="en-GB"/>
              </w:rPr>
              <w:t xml:space="preserve"> de utilizare</w:t>
            </w:r>
          </w:p>
          <w:p w14:paraId="5CBC4713" w14:textId="77777777" w:rsidR="00382295" w:rsidRPr="00836990" w:rsidRDefault="00382295" w:rsidP="001A5FFE">
            <w:pPr>
              <w:jc w:val="center"/>
              <w:rPr>
                <w:rFonts w:asciiTheme="minorHAnsi" w:hAnsiTheme="minorHAnsi" w:cstheme="minorHAnsi"/>
                <w:b/>
                <w:bCs/>
                <w:sz w:val="22"/>
                <w:szCs w:val="22"/>
                <w:lang w:val="ro-RO" w:eastAsia="en-GB"/>
              </w:rPr>
            </w:pPr>
          </w:p>
        </w:tc>
        <w:tc>
          <w:tcPr>
            <w:tcW w:w="723" w:type="dxa"/>
            <w:shd w:val="clear" w:color="auto" w:fill="auto"/>
          </w:tcPr>
          <w:p w14:paraId="3DFF98CA" w14:textId="77777777" w:rsidR="00382295" w:rsidRPr="00836990" w:rsidRDefault="00382295" w:rsidP="001A5FFE">
            <w:pPr>
              <w:jc w:val="center"/>
              <w:rPr>
                <w:rFonts w:asciiTheme="minorHAnsi" w:hAnsiTheme="minorHAnsi" w:cstheme="minorHAnsi"/>
                <w:b/>
                <w:bCs/>
                <w:sz w:val="22"/>
                <w:szCs w:val="22"/>
                <w:lang w:val="ro-RO" w:eastAsia="en-GB"/>
              </w:rPr>
            </w:pPr>
          </w:p>
        </w:tc>
        <w:tc>
          <w:tcPr>
            <w:tcW w:w="721" w:type="dxa"/>
            <w:shd w:val="clear" w:color="auto" w:fill="auto"/>
          </w:tcPr>
          <w:p w14:paraId="11956503"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838" w:type="dxa"/>
            <w:shd w:val="clear" w:color="auto" w:fill="auto"/>
          </w:tcPr>
          <w:p w14:paraId="2B50DF96"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49111D06" w14:textId="77777777" w:rsidR="00382295" w:rsidRPr="00836990" w:rsidRDefault="00382295" w:rsidP="00382295">
      <w:pPr>
        <w:pStyle w:val="ListParagraph"/>
        <w:spacing w:after="0" w:line="240" w:lineRule="auto"/>
        <w:ind w:left="180"/>
        <w:rPr>
          <w:rFonts w:eastAsia="Times New Roman" w:cstheme="minorHAnsi"/>
          <w:b/>
          <w:bCs/>
          <w:color w:val="000000"/>
          <w:lang w:val="ro-RO" w:eastAsia="en-GB"/>
        </w:rPr>
      </w:pPr>
    </w:p>
    <w:p w14:paraId="30933F21" w14:textId="77777777" w:rsidR="00382295" w:rsidRPr="00836990" w:rsidRDefault="00382295" w:rsidP="00836990">
      <w:pPr>
        <w:pStyle w:val="ListParagraph"/>
        <w:numPr>
          <w:ilvl w:val="0"/>
          <w:numId w:val="22"/>
        </w:numPr>
        <w:spacing w:after="0" w:line="240" w:lineRule="auto"/>
        <w:ind w:left="0" w:firstLine="0"/>
        <w:rPr>
          <w:rFonts w:eastAsia="Times New Roman" w:cstheme="minorHAnsi"/>
          <w:b/>
          <w:bCs/>
          <w:color w:val="000000"/>
          <w:lang w:val="ro-RO" w:eastAsia="en-GB"/>
        </w:rPr>
      </w:pPr>
      <w:bookmarkStart w:id="0" w:name="_GoBack"/>
      <w:bookmarkEnd w:id="0"/>
      <w:r w:rsidRPr="00836990">
        <w:rPr>
          <w:rFonts w:eastAsia="Times New Roman" w:cstheme="minorHAnsi"/>
          <w:b/>
          <w:bCs/>
          <w:color w:val="000000"/>
          <w:lang w:val="ro-RO" w:eastAsia="en-GB"/>
        </w:rPr>
        <w:t>ADOS 2 AUTISM DIAGNOSTIC OBSERVATION SCHEDULE</w:t>
      </w:r>
    </w:p>
    <w:p w14:paraId="1BE9A790" w14:textId="77777777" w:rsidR="00382295" w:rsidRPr="00836990" w:rsidRDefault="00382295" w:rsidP="00382295">
      <w:pPr>
        <w:spacing w:after="0" w:line="240" w:lineRule="auto"/>
        <w:rPr>
          <w:rFonts w:eastAsia="Times New Roman" w:cstheme="minorHAnsi"/>
          <w:lang w:val="ro-RO" w:eastAsia="en-GB"/>
        </w:rPr>
      </w:pPr>
    </w:p>
    <w:tbl>
      <w:tblPr>
        <w:tblStyle w:val="TableGrid"/>
        <w:tblW w:w="5438" w:type="pct"/>
        <w:tblInd w:w="-5" w:type="dxa"/>
        <w:tblLayout w:type="fixed"/>
        <w:tblLook w:val="04A0" w:firstRow="1" w:lastRow="0" w:firstColumn="1" w:lastColumn="0" w:noHBand="0" w:noVBand="1"/>
      </w:tblPr>
      <w:tblGrid>
        <w:gridCol w:w="5210"/>
        <w:gridCol w:w="722"/>
        <w:gridCol w:w="722"/>
        <w:gridCol w:w="3836"/>
      </w:tblGrid>
      <w:tr w:rsidR="00382295" w:rsidRPr="00836990" w14:paraId="64F88BF7" w14:textId="77777777" w:rsidTr="00836990">
        <w:trPr>
          <w:trHeight w:val="506"/>
        </w:trPr>
        <w:tc>
          <w:tcPr>
            <w:tcW w:w="5210" w:type="dxa"/>
            <w:shd w:val="clear" w:color="auto" w:fill="D9D9D9"/>
          </w:tcPr>
          <w:p w14:paraId="6DCDF93B"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722" w:type="dxa"/>
            <w:shd w:val="clear" w:color="auto" w:fill="D9D9D9"/>
          </w:tcPr>
          <w:p w14:paraId="11DF35F0"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722" w:type="dxa"/>
            <w:shd w:val="clear" w:color="auto" w:fill="D9D9D9"/>
          </w:tcPr>
          <w:p w14:paraId="3B24E213"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836" w:type="dxa"/>
            <w:shd w:val="clear" w:color="auto" w:fill="D9D9D9"/>
          </w:tcPr>
          <w:p w14:paraId="1101BAFD"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0A6F2559"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7DFBCE77" w14:textId="77777777" w:rsidTr="00836990">
        <w:trPr>
          <w:trHeight w:val="506"/>
        </w:trPr>
        <w:tc>
          <w:tcPr>
            <w:tcW w:w="5210" w:type="dxa"/>
            <w:shd w:val="clear" w:color="auto" w:fill="auto"/>
          </w:tcPr>
          <w:p w14:paraId="2E1E6B42"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ADOS-2 este o evaluare standardizată, semi-structurată a comunicării, a interacțiunii sociale, a jocului/folosirii imaginative a anumitor materiale și a comportamentelor restrictive și repetitive în cazul persoanelor trimise către investigație, ca urmare a suspiciunii prezenței unor posibile tulburări din spectrul autist (TSA). Programul ADOS</w:t>
            </w:r>
            <w:r w:rsidRPr="00836990">
              <w:rPr>
                <w:rFonts w:asciiTheme="minorHAnsi" w:hAnsiTheme="minorHAnsi" w:cstheme="minorHAnsi"/>
                <w:sz w:val="22"/>
                <w:szCs w:val="22"/>
                <w:lang w:val="it-IT" w:eastAsia="en-GB"/>
              </w:rPr>
              <w:noBreakHyphen/>
              <w:t>2 este varianta revizuită a </w:t>
            </w:r>
            <w:hyperlink r:id="rId14" w:history="1">
              <w:r w:rsidRPr="00836990">
                <w:rPr>
                  <w:rFonts w:asciiTheme="minorHAnsi" w:hAnsiTheme="minorHAnsi" w:cstheme="minorHAnsi"/>
                  <w:sz w:val="22"/>
                  <w:szCs w:val="22"/>
                  <w:u w:val="single"/>
                  <w:lang w:val="it-IT" w:eastAsia="en-GB"/>
                </w:rPr>
                <w:t xml:space="preserve">Autism Diagnostic Observation Schedule™ (ADOS™, Programul de Observație pentru Diagnosticul </w:t>
              </w:r>
              <w:r w:rsidRPr="00836990">
                <w:rPr>
                  <w:rFonts w:asciiTheme="minorHAnsi" w:hAnsiTheme="minorHAnsi" w:cstheme="minorHAnsi"/>
                  <w:sz w:val="22"/>
                  <w:szCs w:val="22"/>
                  <w:u w:val="single"/>
                  <w:lang w:val="it-IT" w:eastAsia="en-GB"/>
                </w:rPr>
                <w:lastRenderedPageBreak/>
                <w:t>Autismului; Lord, Rutter, DiLavore și Risi, 1999)</w:t>
              </w:r>
            </w:hyperlink>
            <w:r w:rsidRPr="00836990">
              <w:rPr>
                <w:rFonts w:asciiTheme="minorHAnsi" w:hAnsiTheme="minorHAnsi" w:cstheme="minorHAnsi"/>
                <w:sz w:val="22"/>
                <w:szCs w:val="22"/>
                <w:lang w:val="it-IT" w:eastAsia="en-GB"/>
              </w:rPr>
              <w:t>, recunoscut la nivel internațional drept standardul de aur al evaluării prin observație pentru diagnosticarea TSA (Kanne, Randolph, &amp; Farmer, 2008; Ozonoff, Goodlin-Jones, &amp; Solomon, 2005). </w:t>
            </w:r>
          </w:p>
          <w:p w14:paraId="6005855D"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ADOS-2 include cinci module de evaluare, iar fiecare modul include activități standard, concepute să genereze comportamente direct relevante pentru diagnosticul TSA, la diferite niveluri de dezvoltare și vârste cronologice. Caietele de protocol ghidează examinatorul în administrarea activităților, în codarea comportamentelor observate și în scorarea algoritmului. ADOS-2 poate fi folosit pentru persoane cu o gamă largă de niveluri de dezvoltare și de limbaj. Unul dintre cele cinci module este ales pentru a fi administrat în funcție de abilitățile de limbaj expresiv și de vârsta cronologică a persoanei, precum și a adecvării materialelor de evaluare la nivelul de maturitate individual asociat. </w:t>
            </w:r>
          </w:p>
          <w:p w14:paraId="4EDA1813"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Fiecare modul ADOS-2 are propriul său caiet de protocol care oferă ordine și structură în administrarea, codarea și scorarea modulului.</w:t>
            </w:r>
          </w:p>
          <w:p w14:paraId="1FDA8232" w14:textId="77777777" w:rsidR="00382295" w:rsidRPr="00836990" w:rsidRDefault="00836990" w:rsidP="001A5FFE">
            <w:pPr>
              <w:shd w:val="clear" w:color="auto" w:fill="FFFFFF"/>
              <w:rPr>
                <w:rFonts w:asciiTheme="minorHAnsi" w:hAnsiTheme="minorHAnsi" w:cstheme="minorHAnsi"/>
                <w:sz w:val="22"/>
                <w:szCs w:val="22"/>
                <w:lang w:val="it-IT" w:eastAsia="en-GB"/>
              </w:rPr>
            </w:pPr>
            <w:hyperlink r:id="rId15" w:history="1">
              <w:r w:rsidR="00382295" w:rsidRPr="00836990">
                <w:rPr>
                  <w:rFonts w:asciiTheme="minorHAnsi" w:hAnsiTheme="minorHAnsi" w:cstheme="minorHAnsi"/>
                  <w:b/>
                  <w:bCs/>
                  <w:sz w:val="22"/>
                  <w:szCs w:val="22"/>
                  <w:lang w:val="it-IT" w:eastAsia="en-GB"/>
                </w:rPr>
                <w:t>Kitul ADOS-2 5x (scorare manuală)</w:t>
              </w:r>
            </w:hyperlink>
          </w:p>
          <w:p w14:paraId="1CC18438"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ADOS-2 5x (scorare manuală) include Manualul tehnic ADOS-2 (1 buc), Modulul Toddler ADOS-2 (5 buc), Modulul 1 ADOS-2 (5 buc), Modulul 2 ADOS-2 (5 buc), Modulul 3 ADOS-2 (5 buc), Modulul 4 ADOS-2 (5 buc), Supliment materiale ADOS-2 (1 buc), Instrumentar pentru ADOS (1 buc), Training suport media pentru ADOS (1 buc)</w:t>
            </w:r>
          </w:p>
          <w:p w14:paraId="46FA19D5"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 buc</w:t>
            </w:r>
          </w:p>
          <w:p w14:paraId="03BDD0C8"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Manualul tehnic ADOS-2</w:t>
            </w:r>
          </w:p>
          <w:p w14:paraId="23FF3850"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11201C9F"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Toddler ADOS-2</w:t>
            </w:r>
          </w:p>
          <w:p w14:paraId="17F6C526"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70F5FDEC" w14:textId="77777777" w:rsidR="00382295" w:rsidRPr="00836990" w:rsidRDefault="00382295" w:rsidP="001A5FFE">
            <w:pPr>
              <w:shd w:val="clear" w:color="auto" w:fill="FFFFFF"/>
              <w:rPr>
                <w:rFonts w:asciiTheme="minorHAnsi" w:hAnsiTheme="minorHAnsi" w:cstheme="minorHAnsi"/>
                <w:b/>
                <w:bCs/>
                <w:sz w:val="22"/>
                <w:szCs w:val="22"/>
                <w:lang w:val="it-IT" w:eastAsia="en-GB"/>
              </w:rPr>
            </w:pPr>
          </w:p>
          <w:p w14:paraId="281B2CA3"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1 ADOS-2</w:t>
            </w:r>
          </w:p>
          <w:p w14:paraId="358C4441"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61233FB0"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2 ADOS-2</w:t>
            </w:r>
          </w:p>
          <w:p w14:paraId="204F271E"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179C7E1F"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3 ADOS-2</w:t>
            </w:r>
          </w:p>
          <w:p w14:paraId="699F2507"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195C7F79"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4 ADOS-2</w:t>
            </w:r>
          </w:p>
          <w:p w14:paraId="0C92F716"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7D1DCE52"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Instrumentarul ADOS-2</w:t>
            </w:r>
          </w:p>
          <w:p w14:paraId="7B811CFE"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 buc</w:t>
            </w:r>
          </w:p>
          <w:p w14:paraId="23422A32" w14:textId="77777777" w:rsidR="00382295" w:rsidRPr="00836990" w:rsidRDefault="00382295" w:rsidP="001A5FFE">
            <w:pPr>
              <w:rPr>
                <w:rFonts w:asciiTheme="minorHAnsi" w:hAnsiTheme="minorHAnsi" w:cstheme="minorHAnsi"/>
                <w:b/>
                <w:bCs/>
                <w:sz w:val="22"/>
                <w:szCs w:val="22"/>
                <w:lang w:val="ro-RO" w:eastAsia="en-GB"/>
              </w:rPr>
            </w:pPr>
          </w:p>
        </w:tc>
        <w:tc>
          <w:tcPr>
            <w:tcW w:w="722" w:type="dxa"/>
            <w:shd w:val="clear" w:color="auto" w:fill="auto"/>
          </w:tcPr>
          <w:p w14:paraId="3C5985A0" w14:textId="77777777" w:rsidR="00382295" w:rsidRPr="00836990" w:rsidRDefault="00382295" w:rsidP="001A5FFE">
            <w:pPr>
              <w:jc w:val="center"/>
              <w:rPr>
                <w:rFonts w:asciiTheme="minorHAnsi" w:hAnsiTheme="minorHAnsi" w:cstheme="minorHAnsi"/>
                <w:b/>
                <w:bCs/>
                <w:sz w:val="22"/>
                <w:szCs w:val="22"/>
                <w:lang w:val="ro-RO" w:eastAsia="en-GB"/>
              </w:rPr>
            </w:pPr>
          </w:p>
        </w:tc>
        <w:tc>
          <w:tcPr>
            <w:tcW w:w="722" w:type="dxa"/>
            <w:shd w:val="clear" w:color="auto" w:fill="auto"/>
          </w:tcPr>
          <w:p w14:paraId="51680D36"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836" w:type="dxa"/>
            <w:shd w:val="clear" w:color="auto" w:fill="auto"/>
          </w:tcPr>
          <w:p w14:paraId="1FCFB267"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402C9C26" w14:textId="77777777" w:rsidR="00382295" w:rsidRPr="00836990" w:rsidRDefault="00382295" w:rsidP="00382295">
      <w:pPr>
        <w:spacing w:after="0"/>
        <w:rPr>
          <w:rFonts w:cstheme="minorHAnsi"/>
          <w:lang w:val="ro-RO"/>
        </w:rPr>
      </w:pPr>
    </w:p>
    <w:p w14:paraId="0A6F2D75" w14:textId="61E81051" w:rsidR="00382295" w:rsidRPr="00836990" w:rsidRDefault="00382295" w:rsidP="00045067">
      <w:pPr>
        <w:spacing w:after="0"/>
        <w:jc w:val="both"/>
        <w:rPr>
          <w:rFonts w:cstheme="minorHAnsi"/>
          <w:b/>
          <w:bCs/>
          <w:lang w:val="ro-RO" w:eastAsia="en-GB"/>
        </w:rPr>
      </w:pPr>
      <w:r w:rsidRPr="00836990">
        <w:rPr>
          <w:rFonts w:cstheme="minorHAnsi"/>
          <w:b/>
          <w:bCs/>
          <w:lang w:val="ro-RO" w:eastAsia="en-GB"/>
        </w:rPr>
        <w:t>Dacă lipsește un element critic/esențial din componență sau a fost omis de autoritatea contractantă pentru produsul respectiv, ofertantul îl va adăuga pentru buna funcționare</w:t>
      </w:r>
    </w:p>
    <w:sectPr w:rsidR="00382295" w:rsidRPr="00836990" w:rsidSect="00FF3684">
      <w:headerReference w:type="default" r:id="rId16"/>
      <w:footerReference w:type="default" r:id="rId17"/>
      <w:pgSz w:w="12240" w:h="15840"/>
      <w:pgMar w:top="1440" w:right="1325" w:bottom="426" w:left="1260"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F9634" w14:textId="77777777" w:rsidR="00BB7E18" w:rsidRDefault="00BB7E18" w:rsidP="00E21404">
      <w:pPr>
        <w:spacing w:after="0" w:line="240" w:lineRule="auto"/>
      </w:pPr>
      <w:r>
        <w:separator/>
      </w:r>
    </w:p>
  </w:endnote>
  <w:endnote w:type="continuationSeparator" w:id="0">
    <w:p w14:paraId="722D18B7" w14:textId="77777777" w:rsidR="00BB7E18" w:rsidRDefault="00BB7E18" w:rsidP="00E2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enQuanYi Zen He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C5637" w14:textId="1180001B" w:rsidR="0044714F" w:rsidRDefault="0044714F">
    <w:pPr>
      <w:pStyle w:val="Footer"/>
      <w:jc w:val="right"/>
    </w:pPr>
  </w:p>
  <w:sdt>
    <w:sdtPr>
      <w:rPr>
        <w:rFonts w:ascii="Times New Roman" w:eastAsia="Times New Roman" w:hAnsi="Times New Roman" w:cs="Times New Roman"/>
        <w:sz w:val="24"/>
        <w:szCs w:val="20"/>
        <w:lang w:val="ro-RO" w:eastAsia="en-GB"/>
      </w:rPr>
      <w:id w:val="-1363122984"/>
      <w:docPartObj>
        <w:docPartGallery w:val="Page Numbers (Bottom of Page)"/>
        <w:docPartUnique/>
      </w:docPartObj>
    </w:sdtPr>
    <w:sdtEndPr>
      <w:rPr>
        <w:noProof/>
      </w:rPr>
    </w:sdtEndPr>
    <w:sdtContent>
      <w:p w14:paraId="1FB11772" w14:textId="77777777" w:rsidR="0044714F" w:rsidRPr="000544AF" w:rsidRDefault="0044714F" w:rsidP="004914DC">
        <w:pPr>
          <w:spacing w:after="0"/>
          <w:ind w:left="-450"/>
          <w:rPr>
            <w:rFonts w:eastAsia="Times New Roman" w:cs="Times New Roman"/>
            <w:sz w:val="20"/>
            <w:szCs w:val="20"/>
            <w:lang w:val="it-IT" w:eastAsia="el-GR"/>
          </w:rPr>
        </w:pPr>
        <w:r w:rsidRPr="000544AF">
          <w:rPr>
            <w:rFonts w:eastAsia="Times New Roman" w:cs="Times New Roman"/>
            <w:sz w:val="20"/>
            <w:szCs w:val="20"/>
            <w:lang w:val="it-IT" w:eastAsia="el-GR"/>
          </w:rPr>
          <w:t>PNRR. Finanțat de Uniunea Europeană – UrmătoareaGenerațieUE</w:t>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6E280D">
          <w:rPr>
            <w:noProof/>
          </w:rPr>
          <w:drawing>
            <wp:anchor distT="0" distB="0" distL="114300" distR="114300" simplePos="0" relativeHeight="251659264" behindDoc="1" locked="0" layoutInCell="1" allowOverlap="1" wp14:anchorId="2F357394" wp14:editId="309FCA56">
              <wp:simplePos x="0" y="0"/>
              <wp:positionH relativeFrom="margin">
                <wp:posOffset>5962650</wp:posOffset>
              </wp:positionH>
              <wp:positionV relativeFrom="paragraph">
                <wp:posOffset>19368</wp:posOffset>
              </wp:positionV>
              <wp:extent cx="461645" cy="492125"/>
              <wp:effectExtent l="0" t="0" r="0" b="3175"/>
              <wp:wrapTight wrapText="bothSides">
                <wp:wrapPolygon edited="0">
                  <wp:start x="0" y="0"/>
                  <wp:lineTo x="0" y="20903"/>
                  <wp:lineTo x="20501" y="20903"/>
                  <wp:lineTo x="20501" y="0"/>
                  <wp:lineTo x="0" y="0"/>
                </wp:wrapPolygon>
              </wp:wrapTight>
              <wp:docPr id="12" name="Picture 12" descr="stema_judet_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_judet_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492125"/>
                      </a:xfrm>
                      <a:prstGeom prst="rect">
                        <a:avLst/>
                      </a:prstGeom>
                      <a:noFill/>
                    </pic:spPr>
                  </pic:pic>
                </a:graphicData>
              </a:graphic>
              <wp14:sizeRelH relativeFrom="page">
                <wp14:pctWidth>0</wp14:pctWidth>
              </wp14:sizeRelH>
              <wp14:sizeRelV relativeFrom="page">
                <wp14:pctHeight>0</wp14:pctHeight>
              </wp14:sizeRelV>
            </wp:anchor>
          </w:drawing>
        </w:r>
        <w:r w:rsidRPr="000544AF">
          <w:rPr>
            <w:rFonts w:eastAsia="Times New Roman" w:cs="Times New Roman"/>
            <w:sz w:val="20"/>
            <w:szCs w:val="20"/>
            <w:lang w:val="it-IT" w:eastAsia="el-GR"/>
          </w:rPr>
          <w:t xml:space="preserve">  </w:t>
        </w:r>
      </w:p>
      <w:p w14:paraId="67DD246A" w14:textId="77777777" w:rsidR="0044714F" w:rsidRPr="000544AF" w:rsidRDefault="0044714F" w:rsidP="004914DC">
        <w:pPr>
          <w:spacing w:after="0"/>
          <w:ind w:left="-450"/>
          <w:rPr>
            <w:color w:val="1153CC"/>
            <w:sz w:val="20"/>
            <w:szCs w:val="20"/>
            <w:lang w:val="it-IT"/>
          </w:rPr>
        </w:pPr>
        <w:r w:rsidRPr="000544AF">
          <w:rPr>
            <w:rFonts w:eastAsia="Times New Roman" w:cs="Times New Roman"/>
            <w:sz w:val="20"/>
            <w:szCs w:val="20"/>
            <w:lang w:val="it-IT" w:eastAsia="el-GR"/>
          </w:rPr>
          <w:t xml:space="preserve"> </w:t>
        </w:r>
        <w:hyperlink r:id="rId2" w:history="1">
          <w:r w:rsidRPr="000544AF">
            <w:rPr>
              <w:rStyle w:val="Hyperlink"/>
              <w:sz w:val="20"/>
              <w:szCs w:val="20"/>
              <w:lang w:val="it-IT"/>
            </w:rPr>
            <w:t>https://mfe.gov.ro/pnrr/</w:t>
          </w:r>
        </w:hyperlink>
      </w:p>
      <w:p w14:paraId="29CAD299" w14:textId="77777777" w:rsidR="0044714F" w:rsidRPr="004E3251" w:rsidRDefault="0044714F" w:rsidP="004914DC">
        <w:pPr>
          <w:spacing w:after="0"/>
          <w:ind w:left="-450"/>
          <w:rPr>
            <w:rFonts w:ascii="Open Sans" w:hAnsi="Open Sans" w:cs="Open Sans"/>
            <w:b/>
            <w:color w:val="365F91"/>
            <w:sz w:val="20"/>
            <w:szCs w:val="20"/>
            <w:lang w:val="it-IT"/>
          </w:rPr>
        </w:pPr>
        <w:r w:rsidRPr="000544AF">
          <w:rPr>
            <w:sz w:val="20"/>
            <w:szCs w:val="20"/>
            <w:lang w:val="it-IT"/>
          </w:rPr>
          <w:t>(</w:t>
        </w:r>
        <w:r w:rsidRPr="000544AF">
          <w:rPr>
            <w:color w:val="1153CC"/>
            <w:sz w:val="20"/>
            <w:szCs w:val="20"/>
            <w:lang w:val="it-IT"/>
          </w:rPr>
          <w:t>https://www.facebook.com/PNRROficial/)</w:t>
        </w:r>
        <w:r w:rsidRPr="000544AF">
          <w:rPr>
            <w:sz w:val="20"/>
            <w:szCs w:val="20"/>
            <w:lang w:val="it-IT"/>
          </w:rPr>
          <w:tab/>
        </w:r>
      </w:p>
      <w:p w14:paraId="64FDF41F" w14:textId="3E0FB0B8" w:rsidR="0044714F" w:rsidRPr="009250F7" w:rsidRDefault="0044714F" w:rsidP="004914DC">
        <w:pPr>
          <w:spacing w:after="0"/>
          <w:ind w:left="7128" w:firstLine="72"/>
          <w:rPr>
            <w:rFonts w:ascii="Open Sans" w:hAnsi="Open Sans" w:cs="Open Sans"/>
            <w:sz w:val="16"/>
            <w:szCs w:val="16"/>
            <w:lang w:val="ro-RO"/>
          </w:rPr>
        </w:pPr>
        <w:r>
          <w:rPr>
            <w:rFonts w:ascii="Open Sans" w:hAnsi="Open Sans" w:cs="Open Sans"/>
            <w:sz w:val="16"/>
            <w:szCs w:val="16"/>
            <w:lang w:val="ro-RO"/>
          </w:rPr>
          <w:t xml:space="preserve">  </w:t>
        </w:r>
      </w:p>
      <w:p w14:paraId="7D8B4078" w14:textId="7A81385B" w:rsidR="0044714F" w:rsidRDefault="0044714F" w:rsidP="004914DC">
        <w:pPr>
          <w:pStyle w:val="Footer"/>
          <w:jc w:val="center"/>
        </w:pPr>
        <w:r>
          <w:fldChar w:fldCharType="begin"/>
        </w:r>
        <w:r>
          <w:instrText xml:space="preserve"> PAGE   \* MERGEFORMAT </w:instrText>
        </w:r>
        <w:r>
          <w:fldChar w:fldCharType="separate"/>
        </w:r>
        <w:r w:rsidR="00836990">
          <w:rPr>
            <w:noProof/>
          </w:rPr>
          <w:t>10</w:t>
        </w:r>
        <w:r>
          <w:rPr>
            <w:noProof/>
          </w:rPr>
          <w:fldChar w:fldCharType="end"/>
        </w:r>
      </w:p>
    </w:sdtContent>
  </w:sdt>
  <w:p w14:paraId="62353B6B" w14:textId="77777777" w:rsidR="0044714F" w:rsidRDefault="0044714F" w:rsidP="004914DC">
    <w:pPr>
      <w:pStyle w:val="Footer"/>
    </w:pPr>
  </w:p>
  <w:p w14:paraId="11645167" w14:textId="77777777" w:rsidR="0044714F" w:rsidRDefault="00447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F376C" w14:textId="77777777" w:rsidR="00BB7E18" w:rsidRDefault="00BB7E18" w:rsidP="00E21404">
      <w:pPr>
        <w:spacing w:after="0" w:line="240" w:lineRule="auto"/>
      </w:pPr>
      <w:r>
        <w:separator/>
      </w:r>
    </w:p>
  </w:footnote>
  <w:footnote w:type="continuationSeparator" w:id="0">
    <w:p w14:paraId="749229F4" w14:textId="77777777" w:rsidR="00BB7E18" w:rsidRDefault="00BB7E18" w:rsidP="00E21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56A76" w14:textId="77777777" w:rsidR="0044714F" w:rsidRDefault="0044714F">
    <w:pPr>
      <w:pStyle w:val="Header"/>
    </w:pPr>
    <w:r w:rsidRPr="00022E79">
      <w:rPr>
        <w:noProof/>
        <w:lang w:val="en-US" w:eastAsia="en-US"/>
      </w:rPr>
      <w:drawing>
        <wp:inline distT="0" distB="0" distL="0" distR="0" wp14:anchorId="201F792D" wp14:editId="7278689E">
          <wp:extent cx="5943600" cy="70403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7040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B9C9D86"/>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152392"/>
    <w:multiLevelType w:val="hybridMultilevel"/>
    <w:tmpl w:val="0B58A56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D5D93"/>
    <w:multiLevelType w:val="multilevel"/>
    <w:tmpl w:val="BA98CE2E"/>
    <w:name w:val="List Number__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DEF4EE6"/>
    <w:multiLevelType w:val="hybridMultilevel"/>
    <w:tmpl w:val="461E6DD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D7230"/>
    <w:multiLevelType w:val="multilevel"/>
    <w:tmpl w:val="2CEA777A"/>
    <w:lvl w:ilvl="0">
      <w:start w:val="10"/>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EE1043"/>
    <w:multiLevelType w:val="hybridMultilevel"/>
    <w:tmpl w:val="3C3A109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C3489"/>
    <w:multiLevelType w:val="hybridMultilevel"/>
    <w:tmpl w:val="6D863AB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071AF"/>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F2916C2"/>
    <w:multiLevelType w:val="hybridMultilevel"/>
    <w:tmpl w:val="A3C41AFC"/>
    <w:lvl w:ilvl="0" w:tplc="BB4E151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5874C3"/>
    <w:multiLevelType w:val="hybridMultilevel"/>
    <w:tmpl w:val="48CE54B4"/>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268D9"/>
    <w:multiLevelType w:val="hybridMultilevel"/>
    <w:tmpl w:val="506A4F56"/>
    <w:lvl w:ilvl="0" w:tplc="F4CE33BE">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20EFA"/>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3EE17D8"/>
    <w:multiLevelType w:val="hybridMultilevel"/>
    <w:tmpl w:val="919EF77C"/>
    <w:lvl w:ilvl="0" w:tplc="854E6FE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6856DAE"/>
    <w:multiLevelType w:val="hybridMultilevel"/>
    <w:tmpl w:val="D1CAE5BC"/>
    <w:styleLink w:val="6111111"/>
    <w:lvl w:ilvl="0" w:tplc="6EF2B1C2">
      <w:numFmt w:val="bullet"/>
      <w:lvlText w:val="-"/>
      <w:lvlJc w:val="left"/>
      <w:pPr>
        <w:ind w:left="720" w:hanging="360"/>
      </w:pPr>
      <w:rPr>
        <w:rFonts w:ascii="Times New Roman" w:eastAsia="Lucida Sans Unicode"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27385785"/>
    <w:multiLevelType w:val="hybridMultilevel"/>
    <w:tmpl w:val="96D84E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7E77A5B"/>
    <w:multiLevelType w:val="hybridMultilevel"/>
    <w:tmpl w:val="D0BEC2D6"/>
    <w:styleLink w:val="Aktulislista11"/>
    <w:lvl w:ilvl="0" w:tplc="067C033E">
      <w:start w:val="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6A1EFC"/>
    <w:multiLevelType w:val="multilevel"/>
    <w:tmpl w:val="E9B2EBE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582C9C"/>
    <w:multiLevelType w:val="hybridMultilevel"/>
    <w:tmpl w:val="2C00589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8D2B7A"/>
    <w:multiLevelType w:val="hybridMultilevel"/>
    <w:tmpl w:val="29EA56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17143D"/>
    <w:multiLevelType w:val="hybridMultilevel"/>
    <w:tmpl w:val="55E25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0A47C5"/>
    <w:multiLevelType w:val="hybridMultilevel"/>
    <w:tmpl w:val="A38CBDA0"/>
    <w:lvl w:ilvl="0" w:tplc="40E882C8">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323E420D"/>
    <w:multiLevelType w:val="multilevel"/>
    <w:tmpl w:val="4F306CC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2953F14"/>
    <w:multiLevelType w:val="multilevel"/>
    <w:tmpl w:val="9B48B68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7754F26"/>
    <w:multiLevelType w:val="hybridMultilevel"/>
    <w:tmpl w:val="CDE095E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7783C49"/>
    <w:multiLevelType w:val="multilevel"/>
    <w:tmpl w:val="626646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E84063"/>
    <w:multiLevelType w:val="hybridMultilevel"/>
    <w:tmpl w:val="237A4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0A0442"/>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423C2A5E"/>
    <w:multiLevelType w:val="hybridMultilevel"/>
    <w:tmpl w:val="14A8C25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61C75CD"/>
    <w:multiLevelType w:val="hybridMultilevel"/>
    <w:tmpl w:val="34ECB6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235DD8"/>
    <w:multiLevelType w:val="multilevel"/>
    <w:tmpl w:val="266C5F08"/>
    <w:lvl w:ilvl="0">
      <w:start w:val="5"/>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7170E25"/>
    <w:multiLevelType w:val="hybridMultilevel"/>
    <w:tmpl w:val="1F9AB17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1D4F36"/>
    <w:multiLevelType w:val="multilevel"/>
    <w:tmpl w:val="58BA425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A5733C9"/>
    <w:multiLevelType w:val="multilevel"/>
    <w:tmpl w:val="040E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4C132E0A"/>
    <w:multiLevelType w:val="multilevel"/>
    <w:tmpl w:val="C5C25516"/>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E991854"/>
    <w:multiLevelType w:val="hybridMultilevel"/>
    <w:tmpl w:val="6CD814CC"/>
    <w:lvl w:ilvl="0" w:tplc="568CA02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CE5868"/>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51514CE1"/>
    <w:multiLevelType w:val="hybridMultilevel"/>
    <w:tmpl w:val="2B3CE674"/>
    <w:lvl w:ilvl="0" w:tplc="B1C4191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A661F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43F3D9A"/>
    <w:multiLevelType w:val="hybridMultilevel"/>
    <w:tmpl w:val="6CB49E02"/>
    <w:lvl w:ilvl="0" w:tplc="909A09EE">
      <w:start w:val="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5317F9A"/>
    <w:multiLevelType w:val="multilevel"/>
    <w:tmpl w:val="2D52034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8F90B98"/>
    <w:multiLevelType w:val="hybridMultilevel"/>
    <w:tmpl w:val="E390945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0752C0"/>
    <w:multiLevelType w:val="multilevel"/>
    <w:tmpl w:val="B9B25670"/>
    <w:styleLink w:val="Aktulislista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15:restartNumberingAfterBreak="0">
    <w:nsid w:val="5EC900D4"/>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65D86736"/>
    <w:multiLevelType w:val="hybridMultilevel"/>
    <w:tmpl w:val="FECA12DA"/>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4F2ACC"/>
    <w:multiLevelType w:val="hybridMultilevel"/>
    <w:tmpl w:val="3F06462C"/>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273722"/>
    <w:multiLevelType w:val="multilevel"/>
    <w:tmpl w:val="DDB4CA50"/>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AC427C9"/>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AD24CF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C6E0978"/>
    <w:multiLevelType w:val="hybridMultilevel"/>
    <w:tmpl w:val="778809A6"/>
    <w:lvl w:ilvl="0" w:tplc="8120417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C78006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CC507C9"/>
    <w:multiLevelType w:val="multilevel"/>
    <w:tmpl w:val="303A8E70"/>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0361222"/>
    <w:multiLevelType w:val="hybridMultilevel"/>
    <w:tmpl w:val="7F960DB0"/>
    <w:lvl w:ilvl="0" w:tplc="A77A8A4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706F1109"/>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15:restartNumberingAfterBreak="0">
    <w:nsid w:val="70DF6954"/>
    <w:multiLevelType w:val="multilevel"/>
    <w:tmpl w:val="F190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BA4C51"/>
    <w:multiLevelType w:val="hybridMultilevel"/>
    <w:tmpl w:val="E73EF222"/>
    <w:lvl w:ilvl="0" w:tplc="F1D0379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EC673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420521F"/>
    <w:multiLevelType w:val="multilevel"/>
    <w:tmpl w:val="070CB06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47B7089"/>
    <w:multiLevelType w:val="hybridMultilevel"/>
    <w:tmpl w:val="197E70DE"/>
    <w:lvl w:ilvl="0" w:tplc="466ABC1A">
      <w:numFmt w:val="bullet"/>
      <w:lvlText w:val="-"/>
      <w:lvlJc w:val="left"/>
      <w:pPr>
        <w:ind w:left="706" w:hanging="360"/>
      </w:pPr>
      <w:rPr>
        <w:rFonts w:ascii="Arial" w:eastAsia="Times New Roman" w:hAnsi="Arial" w:cs="Arial" w:hint="default"/>
      </w:rPr>
    </w:lvl>
    <w:lvl w:ilvl="1" w:tplc="08090003" w:tentative="1">
      <w:start w:val="1"/>
      <w:numFmt w:val="bullet"/>
      <w:lvlText w:val="o"/>
      <w:lvlJc w:val="left"/>
      <w:pPr>
        <w:ind w:left="1426" w:hanging="360"/>
      </w:pPr>
      <w:rPr>
        <w:rFonts w:ascii="Courier New" w:hAnsi="Courier New" w:cs="Courier New" w:hint="default"/>
      </w:rPr>
    </w:lvl>
    <w:lvl w:ilvl="2" w:tplc="08090005" w:tentative="1">
      <w:start w:val="1"/>
      <w:numFmt w:val="bullet"/>
      <w:lvlText w:val=""/>
      <w:lvlJc w:val="left"/>
      <w:pPr>
        <w:ind w:left="2146" w:hanging="360"/>
      </w:pPr>
      <w:rPr>
        <w:rFonts w:ascii="Wingdings" w:hAnsi="Wingdings" w:hint="default"/>
      </w:rPr>
    </w:lvl>
    <w:lvl w:ilvl="3" w:tplc="08090001" w:tentative="1">
      <w:start w:val="1"/>
      <w:numFmt w:val="bullet"/>
      <w:lvlText w:val=""/>
      <w:lvlJc w:val="left"/>
      <w:pPr>
        <w:ind w:left="2866" w:hanging="360"/>
      </w:pPr>
      <w:rPr>
        <w:rFonts w:ascii="Symbol" w:hAnsi="Symbol" w:hint="default"/>
      </w:rPr>
    </w:lvl>
    <w:lvl w:ilvl="4" w:tplc="08090003" w:tentative="1">
      <w:start w:val="1"/>
      <w:numFmt w:val="bullet"/>
      <w:lvlText w:val="o"/>
      <w:lvlJc w:val="left"/>
      <w:pPr>
        <w:ind w:left="3586" w:hanging="360"/>
      </w:pPr>
      <w:rPr>
        <w:rFonts w:ascii="Courier New" w:hAnsi="Courier New" w:cs="Courier New" w:hint="default"/>
      </w:rPr>
    </w:lvl>
    <w:lvl w:ilvl="5" w:tplc="08090005" w:tentative="1">
      <w:start w:val="1"/>
      <w:numFmt w:val="bullet"/>
      <w:lvlText w:val=""/>
      <w:lvlJc w:val="left"/>
      <w:pPr>
        <w:ind w:left="4306" w:hanging="360"/>
      </w:pPr>
      <w:rPr>
        <w:rFonts w:ascii="Wingdings" w:hAnsi="Wingdings" w:hint="default"/>
      </w:rPr>
    </w:lvl>
    <w:lvl w:ilvl="6" w:tplc="08090001" w:tentative="1">
      <w:start w:val="1"/>
      <w:numFmt w:val="bullet"/>
      <w:lvlText w:val=""/>
      <w:lvlJc w:val="left"/>
      <w:pPr>
        <w:ind w:left="5026" w:hanging="360"/>
      </w:pPr>
      <w:rPr>
        <w:rFonts w:ascii="Symbol" w:hAnsi="Symbol" w:hint="default"/>
      </w:rPr>
    </w:lvl>
    <w:lvl w:ilvl="7" w:tplc="08090003" w:tentative="1">
      <w:start w:val="1"/>
      <w:numFmt w:val="bullet"/>
      <w:lvlText w:val="o"/>
      <w:lvlJc w:val="left"/>
      <w:pPr>
        <w:ind w:left="5746" w:hanging="360"/>
      </w:pPr>
      <w:rPr>
        <w:rFonts w:ascii="Courier New" w:hAnsi="Courier New" w:cs="Courier New" w:hint="default"/>
      </w:rPr>
    </w:lvl>
    <w:lvl w:ilvl="8" w:tplc="08090005" w:tentative="1">
      <w:start w:val="1"/>
      <w:numFmt w:val="bullet"/>
      <w:lvlText w:val=""/>
      <w:lvlJc w:val="left"/>
      <w:pPr>
        <w:ind w:left="6466" w:hanging="360"/>
      </w:pPr>
      <w:rPr>
        <w:rFonts w:ascii="Wingdings" w:hAnsi="Wingdings" w:hint="default"/>
      </w:rPr>
    </w:lvl>
  </w:abstractNum>
  <w:abstractNum w:abstractNumId="58" w15:restartNumberingAfterBreak="0">
    <w:nsid w:val="7ABB2EC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C522A6D"/>
    <w:multiLevelType w:val="hybridMultilevel"/>
    <w:tmpl w:val="EA6261F0"/>
    <w:lvl w:ilvl="0" w:tplc="601ECCA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2C46D9"/>
    <w:multiLevelType w:val="multilevel"/>
    <w:tmpl w:val="EBD4C90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D806972"/>
    <w:multiLevelType w:val="multilevel"/>
    <w:tmpl w:val="F6EA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DF0460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E95601F"/>
    <w:multiLevelType w:val="multilevel"/>
    <w:tmpl w:val="6DCA80BA"/>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3"/>
  </w:num>
  <w:num w:numId="3">
    <w:abstractNumId w:val="25"/>
  </w:num>
  <w:num w:numId="4">
    <w:abstractNumId w:val="2"/>
  </w:num>
  <w:num w:numId="5">
    <w:abstractNumId w:val="41"/>
  </w:num>
  <w:num w:numId="6">
    <w:abstractNumId w:val="32"/>
  </w:num>
  <w:num w:numId="7">
    <w:abstractNumId w:val="0"/>
  </w:num>
  <w:num w:numId="8">
    <w:abstractNumId w:val="26"/>
  </w:num>
  <w:num w:numId="9">
    <w:abstractNumId w:val="10"/>
  </w:num>
  <w:num w:numId="10">
    <w:abstractNumId w:val="52"/>
  </w:num>
  <w:num w:numId="11">
    <w:abstractNumId w:val="27"/>
  </w:num>
  <w:num w:numId="12">
    <w:abstractNumId w:val="14"/>
  </w:num>
  <w:num w:numId="13">
    <w:abstractNumId w:val="23"/>
  </w:num>
  <w:num w:numId="14">
    <w:abstractNumId w:val="8"/>
  </w:num>
  <w:num w:numId="15">
    <w:abstractNumId w:val="53"/>
  </w:num>
  <w:num w:numId="16">
    <w:abstractNumId w:val="61"/>
  </w:num>
  <w:num w:numId="17">
    <w:abstractNumId w:val="12"/>
  </w:num>
  <w:num w:numId="18">
    <w:abstractNumId w:val="48"/>
  </w:num>
  <w:num w:numId="19">
    <w:abstractNumId w:val="36"/>
  </w:num>
  <w:num w:numId="20">
    <w:abstractNumId w:val="38"/>
  </w:num>
  <w:num w:numId="21">
    <w:abstractNumId w:val="31"/>
  </w:num>
  <w:num w:numId="22">
    <w:abstractNumId w:val="37"/>
  </w:num>
  <w:num w:numId="23">
    <w:abstractNumId w:val="21"/>
  </w:num>
  <w:num w:numId="24">
    <w:abstractNumId w:val="24"/>
  </w:num>
  <w:num w:numId="25">
    <w:abstractNumId w:val="20"/>
  </w:num>
  <w:num w:numId="26">
    <w:abstractNumId w:val="39"/>
  </w:num>
  <w:num w:numId="27">
    <w:abstractNumId w:val="29"/>
  </w:num>
  <w:num w:numId="28">
    <w:abstractNumId w:val="19"/>
  </w:num>
  <w:num w:numId="29">
    <w:abstractNumId w:val="51"/>
  </w:num>
  <w:num w:numId="30">
    <w:abstractNumId w:val="28"/>
  </w:num>
  <w:num w:numId="31">
    <w:abstractNumId w:val="18"/>
  </w:num>
  <w:num w:numId="32">
    <w:abstractNumId w:val="9"/>
  </w:num>
  <w:num w:numId="33">
    <w:abstractNumId w:val="44"/>
  </w:num>
  <w:num w:numId="34">
    <w:abstractNumId w:val="42"/>
  </w:num>
  <w:num w:numId="35">
    <w:abstractNumId w:val="56"/>
  </w:num>
  <w:num w:numId="36">
    <w:abstractNumId w:val="58"/>
  </w:num>
  <w:num w:numId="37">
    <w:abstractNumId w:val="35"/>
  </w:num>
  <w:num w:numId="38">
    <w:abstractNumId w:val="33"/>
  </w:num>
  <w:num w:numId="39">
    <w:abstractNumId w:val="46"/>
  </w:num>
  <w:num w:numId="40">
    <w:abstractNumId w:val="50"/>
  </w:num>
  <w:num w:numId="41">
    <w:abstractNumId w:val="49"/>
  </w:num>
  <w:num w:numId="42">
    <w:abstractNumId w:val="4"/>
  </w:num>
  <w:num w:numId="43">
    <w:abstractNumId w:val="7"/>
  </w:num>
  <w:num w:numId="44">
    <w:abstractNumId w:val="11"/>
  </w:num>
  <w:num w:numId="45">
    <w:abstractNumId w:val="63"/>
  </w:num>
  <w:num w:numId="46">
    <w:abstractNumId w:val="45"/>
  </w:num>
  <w:num w:numId="47">
    <w:abstractNumId w:val="22"/>
  </w:num>
  <w:num w:numId="48">
    <w:abstractNumId w:val="60"/>
  </w:num>
  <w:num w:numId="49">
    <w:abstractNumId w:val="17"/>
  </w:num>
  <w:num w:numId="50">
    <w:abstractNumId w:val="40"/>
  </w:num>
  <w:num w:numId="51">
    <w:abstractNumId w:val="5"/>
  </w:num>
  <w:num w:numId="52">
    <w:abstractNumId w:val="1"/>
  </w:num>
  <w:num w:numId="53">
    <w:abstractNumId w:val="43"/>
  </w:num>
  <w:num w:numId="54">
    <w:abstractNumId w:val="30"/>
  </w:num>
  <w:num w:numId="55">
    <w:abstractNumId w:val="6"/>
  </w:num>
  <w:num w:numId="56">
    <w:abstractNumId w:val="3"/>
  </w:num>
  <w:num w:numId="57">
    <w:abstractNumId w:val="57"/>
  </w:num>
  <w:num w:numId="58">
    <w:abstractNumId w:val="47"/>
  </w:num>
  <w:num w:numId="59">
    <w:abstractNumId w:val="62"/>
  </w:num>
  <w:num w:numId="60">
    <w:abstractNumId w:val="16"/>
  </w:num>
  <w:num w:numId="61">
    <w:abstractNumId w:val="34"/>
  </w:num>
  <w:num w:numId="62">
    <w:abstractNumId w:val="54"/>
  </w:num>
  <w:num w:numId="63">
    <w:abstractNumId w:val="59"/>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21"/>
    <w:rsid w:val="00000D69"/>
    <w:rsid w:val="000107F2"/>
    <w:rsid w:val="00021133"/>
    <w:rsid w:val="000302DD"/>
    <w:rsid w:val="000318B1"/>
    <w:rsid w:val="000345DA"/>
    <w:rsid w:val="00045067"/>
    <w:rsid w:val="000544AF"/>
    <w:rsid w:val="00082F08"/>
    <w:rsid w:val="000934D5"/>
    <w:rsid w:val="000B5925"/>
    <w:rsid w:val="000C1317"/>
    <w:rsid w:val="000C2351"/>
    <w:rsid w:val="000C341A"/>
    <w:rsid w:val="000C7A13"/>
    <w:rsid w:val="000D68C8"/>
    <w:rsid w:val="000F6450"/>
    <w:rsid w:val="00107FD8"/>
    <w:rsid w:val="001424C0"/>
    <w:rsid w:val="001428FF"/>
    <w:rsid w:val="0014542E"/>
    <w:rsid w:val="001A5FFE"/>
    <w:rsid w:val="001A7819"/>
    <w:rsid w:val="001B0E7C"/>
    <w:rsid w:val="001D1114"/>
    <w:rsid w:val="001D5267"/>
    <w:rsid w:val="001E12D2"/>
    <w:rsid w:val="001E25FF"/>
    <w:rsid w:val="001E7552"/>
    <w:rsid w:val="001E7E43"/>
    <w:rsid w:val="0020605A"/>
    <w:rsid w:val="0020669E"/>
    <w:rsid w:val="00213823"/>
    <w:rsid w:val="0022079A"/>
    <w:rsid w:val="00223E92"/>
    <w:rsid w:val="00224351"/>
    <w:rsid w:val="002257A4"/>
    <w:rsid w:val="002358F8"/>
    <w:rsid w:val="00245650"/>
    <w:rsid w:val="00247C00"/>
    <w:rsid w:val="0025700A"/>
    <w:rsid w:val="00261D85"/>
    <w:rsid w:val="002621C7"/>
    <w:rsid w:val="002759E5"/>
    <w:rsid w:val="00284D67"/>
    <w:rsid w:val="00291A7A"/>
    <w:rsid w:val="0029586B"/>
    <w:rsid w:val="002A3192"/>
    <w:rsid w:val="002B050A"/>
    <w:rsid w:val="002B23CA"/>
    <w:rsid w:val="002C12F3"/>
    <w:rsid w:val="002C7C56"/>
    <w:rsid w:val="002E255C"/>
    <w:rsid w:val="003045EF"/>
    <w:rsid w:val="00314389"/>
    <w:rsid w:val="00315BD6"/>
    <w:rsid w:val="00320ED5"/>
    <w:rsid w:val="003231FA"/>
    <w:rsid w:val="00327647"/>
    <w:rsid w:val="0034314E"/>
    <w:rsid w:val="003704D3"/>
    <w:rsid w:val="00382295"/>
    <w:rsid w:val="00387CC5"/>
    <w:rsid w:val="003915DD"/>
    <w:rsid w:val="00391EF0"/>
    <w:rsid w:val="00396A28"/>
    <w:rsid w:val="003B1C95"/>
    <w:rsid w:val="003E2697"/>
    <w:rsid w:val="004133A1"/>
    <w:rsid w:val="00414122"/>
    <w:rsid w:val="004346C4"/>
    <w:rsid w:val="00434BCA"/>
    <w:rsid w:val="0044714F"/>
    <w:rsid w:val="00447A2B"/>
    <w:rsid w:val="00475E8D"/>
    <w:rsid w:val="0048685A"/>
    <w:rsid w:val="004914DC"/>
    <w:rsid w:val="00494AB7"/>
    <w:rsid w:val="004A368F"/>
    <w:rsid w:val="004B5AD4"/>
    <w:rsid w:val="004F605F"/>
    <w:rsid w:val="004F61AF"/>
    <w:rsid w:val="00505ABD"/>
    <w:rsid w:val="00555D15"/>
    <w:rsid w:val="005650A0"/>
    <w:rsid w:val="00585296"/>
    <w:rsid w:val="005852A0"/>
    <w:rsid w:val="005A2704"/>
    <w:rsid w:val="005B4508"/>
    <w:rsid w:val="005B6A2A"/>
    <w:rsid w:val="005B7212"/>
    <w:rsid w:val="0060355A"/>
    <w:rsid w:val="00622F85"/>
    <w:rsid w:val="006257CE"/>
    <w:rsid w:val="006505CE"/>
    <w:rsid w:val="00650E83"/>
    <w:rsid w:val="006512E7"/>
    <w:rsid w:val="00654E5F"/>
    <w:rsid w:val="006729D0"/>
    <w:rsid w:val="00681D94"/>
    <w:rsid w:val="00690A99"/>
    <w:rsid w:val="00692376"/>
    <w:rsid w:val="00693051"/>
    <w:rsid w:val="00693B58"/>
    <w:rsid w:val="006A535E"/>
    <w:rsid w:val="006F01ED"/>
    <w:rsid w:val="007104BD"/>
    <w:rsid w:val="00722482"/>
    <w:rsid w:val="00723127"/>
    <w:rsid w:val="00723F4B"/>
    <w:rsid w:val="00727110"/>
    <w:rsid w:val="00734A4D"/>
    <w:rsid w:val="00736AA8"/>
    <w:rsid w:val="007536B6"/>
    <w:rsid w:val="007843C2"/>
    <w:rsid w:val="007C5193"/>
    <w:rsid w:val="007F054D"/>
    <w:rsid w:val="007F525E"/>
    <w:rsid w:val="007F72E8"/>
    <w:rsid w:val="008041C5"/>
    <w:rsid w:val="0080542F"/>
    <w:rsid w:val="00814B85"/>
    <w:rsid w:val="00833774"/>
    <w:rsid w:val="00836990"/>
    <w:rsid w:val="008512D3"/>
    <w:rsid w:val="008539F7"/>
    <w:rsid w:val="00854FE5"/>
    <w:rsid w:val="0085748F"/>
    <w:rsid w:val="008662B1"/>
    <w:rsid w:val="00886D09"/>
    <w:rsid w:val="008A6A0F"/>
    <w:rsid w:val="008C414F"/>
    <w:rsid w:val="008C49CE"/>
    <w:rsid w:val="008F7E7E"/>
    <w:rsid w:val="009157DC"/>
    <w:rsid w:val="00920E46"/>
    <w:rsid w:val="00946BEC"/>
    <w:rsid w:val="009502CD"/>
    <w:rsid w:val="009642F9"/>
    <w:rsid w:val="00986C5F"/>
    <w:rsid w:val="009932B2"/>
    <w:rsid w:val="009B0A58"/>
    <w:rsid w:val="009D0BAC"/>
    <w:rsid w:val="009E0DB2"/>
    <w:rsid w:val="009E4624"/>
    <w:rsid w:val="009F6783"/>
    <w:rsid w:val="00A17FF0"/>
    <w:rsid w:val="00A420A3"/>
    <w:rsid w:val="00A44CB3"/>
    <w:rsid w:val="00A45F52"/>
    <w:rsid w:val="00A6351E"/>
    <w:rsid w:val="00AA292B"/>
    <w:rsid w:val="00AA2998"/>
    <w:rsid w:val="00AB2B8C"/>
    <w:rsid w:val="00AB38E5"/>
    <w:rsid w:val="00AB7D50"/>
    <w:rsid w:val="00AC0D94"/>
    <w:rsid w:val="00AD126D"/>
    <w:rsid w:val="00AE6348"/>
    <w:rsid w:val="00AE7805"/>
    <w:rsid w:val="00AF11D0"/>
    <w:rsid w:val="00AF4882"/>
    <w:rsid w:val="00B07917"/>
    <w:rsid w:val="00B12F34"/>
    <w:rsid w:val="00B22103"/>
    <w:rsid w:val="00B34047"/>
    <w:rsid w:val="00B50F4E"/>
    <w:rsid w:val="00B53C73"/>
    <w:rsid w:val="00B54E21"/>
    <w:rsid w:val="00B56015"/>
    <w:rsid w:val="00B778F4"/>
    <w:rsid w:val="00B835C6"/>
    <w:rsid w:val="00B978E6"/>
    <w:rsid w:val="00BA2D4A"/>
    <w:rsid w:val="00BA378D"/>
    <w:rsid w:val="00BB6212"/>
    <w:rsid w:val="00BB7E18"/>
    <w:rsid w:val="00BC527C"/>
    <w:rsid w:val="00BC7708"/>
    <w:rsid w:val="00BE1C06"/>
    <w:rsid w:val="00BF1343"/>
    <w:rsid w:val="00BF36DA"/>
    <w:rsid w:val="00BF4E06"/>
    <w:rsid w:val="00C055B0"/>
    <w:rsid w:val="00C11D18"/>
    <w:rsid w:val="00C31B1A"/>
    <w:rsid w:val="00C5227E"/>
    <w:rsid w:val="00C53379"/>
    <w:rsid w:val="00C63CBB"/>
    <w:rsid w:val="00C97849"/>
    <w:rsid w:val="00CA4183"/>
    <w:rsid w:val="00CA4B8A"/>
    <w:rsid w:val="00CB0911"/>
    <w:rsid w:val="00CC2484"/>
    <w:rsid w:val="00CC2B1C"/>
    <w:rsid w:val="00CC30FA"/>
    <w:rsid w:val="00CC5EB1"/>
    <w:rsid w:val="00CD01BB"/>
    <w:rsid w:val="00D00129"/>
    <w:rsid w:val="00D11CC2"/>
    <w:rsid w:val="00D15C23"/>
    <w:rsid w:val="00D221B5"/>
    <w:rsid w:val="00D50934"/>
    <w:rsid w:val="00D5192F"/>
    <w:rsid w:val="00D603EE"/>
    <w:rsid w:val="00D90BA5"/>
    <w:rsid w:val="00DA5A76"/>
    <w:rsid w:val="00DB4B11"/>
    <w:rsid w:val="00DC17E1"/>
    <w:rsid w:val="00DD56A9"/>
    <w:rsid w:val="00DD6118"/>
    <w:rsid w:val="00E035D5"/>
    <w:rsid w:val="00E21404"/>
    <w:rsid w:val="00E2574C"/>
    <w:rsid w:val="00E317EE"/>
    <w:rsid w:val="00E32AF5"/>
    <w:rsid w:val="00E35F6E"/>
    <w:rsid w:val="00E40F46"/>
    <w:rsid w:val="00E439DF"/>
    <w:rsid w:val="00E44E7C"/>
    <w:rsid w:val="00E467EF"/>
    <w:rsid w:val="00E50C4A"/>
    <w:rsid w:val="00E5576C"/>
    <w:rsid w:val="00E62EC3"/>
    <w:rsid w:val="00E773C8"/>
    <w:rsid w:val="00E878C0"/>
    <w:rsid w:val="00EC685E"/>
    <w:rsid w:val="00ED1A42"/>
    <w:rsid w:val="00ED69F3"/>
    <w:rsid w:val="00ED6B5B"/>
    <w:rsid w:val="00EE4654"/>
    <w:rsid w:val="00EF44F6"/>
    <w:rsid w:val="00F04C1A"/>
    <w:rsid w:val="00F1171F"/>
    <w:rsid w:val="00F24E90"/>
    <w:rsid w:val="00F346E8"/>
    <w:rsid w:val="00F3472D"/>
    <w:rsid w:val="00F601B6"/>
    <w:rsid w:val="00F605F2"/>
    <w:rsid w:val="00F97100"/>
    <w:rsid w:val="00F97E1E"/>
    <w:rsid w:val="00FA1AF3"/>
    <w:rsid w:val="00FA74E4"/>
    <w:rsid w:val="00FB2DAA"/>
    <w:rsid w:val="00FB3B19"/>
    <w:rsid w:val="00FC07D9"/>
    <w:rsid w:val="00FC5A4F"/>
    <w:rsid w:val="00FD0283"/>
    <w:rsid w:val="00FD4B1D"/>
    <w:rsid w:val="00FF3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4DFD11"/>
  <w15:chartTrackingRefBased/>
  <w15:docId w15:val="{9F7C1984-918C-4BC8-A5AF-96F99927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CC5"/>
  </w:style>
  <w:style w:type="paragraph" w:styleId="Heading1">
    <w:name w:val="heading 1"/>
    <w:basedOn w:val="Normal"/>
    <w:next w:val="BodyText"/>
    <w:link w:val="Heading1Char"/>
    <w:uiPriority w:val="9"/>
    <w:qFormat/>
    <w:rsid w:val="00C97849"/>
    <w:pPr>
      <w:widowControl w:val="0"/>
      <w:numPr>
        <w:numId w:val="7"/>
      </w:numPr>
      <w:suppressAutoHyphens/>
      <w:spacing w:before="280" w:after="0" w:line="240" w:lineRule="auto"/>
      <w:jc w:val="both"/>
      <w:outlineLvl w:val="0"/>
    </w:pPr>
    <w:rPr>
      <w:rFonts w:ascii="Arial Black" w:eastAsia="WenQuanYi Zen Hei" w:hAnsi="Arial Black" w:cs="Arial Black"/>
      <w:kern w:val="1"/>
      <w:sz w:val="32"/>
      <w:szCs w:val="24"/>
      <w:lang w:val="ro-RO" w:eastAsia="hi-IN" w:bidi="hi-IN"/>
    </w:rPr>
  </w:style>
  <w:style w:type="paragraph" w:styleId="Heading2">
    <w:name w:val="heading 2"/>
    <w:basedOn w:val="Normal"/>
    <w:next w:val="Normal"/>
    <w:link w:val="Heading2Char"/>
    <w:uiPriority w:val="9"/>
    <w:unhideWhenUsed/>
    <w:qFormat/>
    <w:rsid w:val="00C97849"/>
    <w:pPr>
      <w:keepNext/>
      <w:keepLines/>
      <w:spacing w:before="40" w:after="0"/>
      <w:outlineLvl w:val="1"/>
    </w:pPr>
    <w:rPr>
      <w:rFonts w:ascii="Calibri Light" w:eastAsia="Times New Roman" w:hAnsi="Calibri Light" w:cs="Times New Roman"/>
      <w:color w:val="2E74B5"/>
      <w:sz w:val="26"/>
      <w:szCs w:val="26"/>
      <w:lang w:val="ro-RO" w:eastAsia="ro-RO"/>
    </w:rPr>
  </w:style>
  <w:style w:type="paragraph" w:styleId="Heading3">
    <w:name w:val="heading 3"/>
    <w:basedOn w:val="Normal"/>
    <w:next w:val="Normal"/>
    <w:link w:val="Heading3Char"/>
    <w:uiPriority w:val="9"/>
    <w:qFormat/>
    <w:rsid w:val="00C97849"/>
    <w:pPr>
      <w:keepNext/>
      <w:widowControl w:val="0"/>
      <w:numPr>
        <w:ilvl w:val="2"/>
        <w:numId w:val="7"/>
      </w:numPr>
      <w:suppressAutoHyphens/>
      <w:spacing w:after="0" w:line="240" w:lineRule="auto"/>
      <w:jc w:val="both"/>
      <w:outlineLvl w:val="2"/>
    </w:pPr>
    <w:rPr>
      <w:rFonts w:ascii="Arial Black" w:eastAsia="WenQuanYi Zen Hei" w:hAnsi="Arial Black" w:cs="Arial"/>
      <w:b/>
      <w:kern w:val="1"/>
      <w:sz w:val="28"/>
      <w:szCs w:val="28"/>
      <w:lang w:val="ro-RO" w:eastAsia="hi-IN" w:bidi="hi-IN"/>
    </w:rPr>
  </w:style>
  <w:style w:type="paragraph" w:styleId="Heading4">
    <w:name w:val="heading 4"/>
    <w:basedOn w:val="Normal"/>
    <w:next w:val="Normal"/>
    <w:link w:val="Heading4Char"/>
    <w:qFormat/>
    <w:rsid w:val="00C97849"/>
    <w:pPr>
      <w:keepNext/>
      <w:widowControl w:val="0"/>
      <w:numPr>
        <w:ilvl w:val="3"/>
        <w:numId w:val="7"/>
      </w:numPr>
      <w:tabs>
        <w:tab w:val="clear" w:pos="0"/>
        <w:tab w:val="num" w:pos="3240"/>
      </w:tabs>
      <w:suppressAutoHyphens/>
      <w:spacing w:before="240" w:after="60" w:line="240" w:lineRule="auto"/>
      <w:ind w:left="3240" w:hanging="360"/>
      <w:jc w:val="both"/>
      <w:outlineLvl w:val="3"/>
    </w:pPr>
    <w:rPr>
      <w:rFonts w:ascii="Arial" w:eastAsia="Times New Roman" w:hAnsi="Arial" w:cs="Arial"/>
      <w:b/>
      <w:bCs/>
      <w:kern w:val="1"/>
      <w:sz w:val="28"/>
      <w:szCs w:val="28"/>
      <w:lang w:val="ro-RO" w:eastAsia="hi-IN" w:bidi="hi-IN"/>
    </w:rPr>
  </w:style>
  <w:style w:type="paragraph" w:styleId="Heading6">
    <w:name w:val="heading 6"/>
    <w:basedOn w:val="Normal"/>
    <w:next w:val="Normal"/>
    <w:link w:val="Heading6Char"/>
    <w:qFormat/>
    <w:rsid w:val="00C97849"/>
    <w:pPr>
      <w:keepNext/>
      <w:widowControl w:val="0"/>
      <w:numPr>
        <w:ilvl w:val="5"/>
        <w:numId w:val="7"/>
      </w:numPr>
      <w:suppressAutoHyphens/>
      <w:spacing w:after="0" w:line="240" w:lineRule="auto"/>
      <w:jc w:val="both"/>
      <w:outlineLvl w:val="5"/>
    </w:pPr>
    <w:rPr>
      <w:rFonts w:ascii="Arial" w:eastAsia="WenQuanYi Zen Hei" w:hAnsi="Arial" w:cs="Arial"/>
      <w:b/>
      <w:kern w:val="1"/>
      <w:sz w:val="24"/>
      <w:szCs w:val="24"/>
      <w:u w:val="single"/>
      <w:lang w:val="ro-RO" w:eastAsia="hi-IN" w:bidi="hi-IN"/>
    </w:rPr>
  </w:style>
  <w:style w:type="paragraph" w:styleId="Heading8">
    <w:name w:val="heading 8"/>
    <w:basedOn w:val="Normal"/>
    <w:next w:val="Normal"/>
    <w:link w:val="Heading8Char"/>
    <w:qFormat/>
    <w:rsid w:val="00C97849"/>
    <w:pPr>
      <w:widowControl w:val="0"/>
      <w:numPr>
        <w:ilvl w:val="7"/>
        <w:numId w:val="7"/>
      </w:numPr>
      <w:suppressAutoHyphens/>
      <w:spacing w:before="240" w:after="60" w:line="240" w:lineRule="auto"/>
      <w:jc w:val="both"/>
      <w:outlineLvl w:val="7"/>
    </w:pPr>
    <w:rPr>
      <w:rFonts w:ascii="Arial" w:eastAsia="WenQuanYi Zen Hei" w:hAnsi="Arial" w:cs="Arial"/>
      <w:i/>
      <w:iCs/>
      <w:kern w:val="1"/>
      <w:sz w:val="24"/>
      <w:szCs w:val="24"/>
      <w:lang w:val="ro-RO"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Bullet,lp1,Heading x1,Lista 1,lp11,Lettre d'introduction,1st level - Bullet List Paragraph,Paragrafo elenco,Forth level"/>
    <w:basedOn w:val="Normal"/>
    <w:link w:val="ListParagraphChar"/>
    <w:uiPriority w:val="34"/>
    <w:qFormat/>
    <w:rsid w:val="00CC2B1C"/>
    <w:pPr>
      <w:ind w:left="720"/>
      <w:contextualSpacing/>
    </w:pPr>
  </w:style>
  <w:style w:type="table" w:styleId="TableGrid">
    <w:name w:val="Table Grid"/>
    <w:basedOn w:val="TableNormal"/>
    <w:uiPriority w:val="39"/>
    <w:unhideWhenUsed/>
    <w:rsid w:val="00EC685E"/>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Bullet Char,lp1 Char,Heading x1 Char,Lista 1 Char,lp11 Char,Lettre d'introduction Char,1st level - Bullet List Paragraph Char,Paragrafo elenco Char,Forth level Char"/>
    <w:link w:val="ListParagraph"/>
    <w:locked/>
    <w:rsid w:val="000C341A"/>
  </w:style>
  <w:style w:type="table" w:customStyle="1" w:styleId="TableGrid1">
    <w:name w:val="Table Grid1"/>
    <w:basedOn w:val="TableNormal"/>
    <w:next w:val="TableGrid"/>
    <w:uiPriority w:val="39"/>
    <w:unhideWhenUsed/>
    <w:rsid w:val="0060355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7849"/>
    <w:rPr>
      <w:rFonts w:ascii="Arial Black" w:eastAsia="WenQuanYi Zen Hei" w:hAnsi="Arial Black" w:cs="Arial Black"/>
      <w:kern w:val="1"/>
      <w:sz w:val="32"/>
      <w:szCs w:val="24"/>
      <w:lang w:val="ro-RO" w:eastAsia="hi-IN" w:bidi="hi-IN"/>
    </w:rPr>
  </w:style>
  <w:style w:type="paragraph" w:customStyle="1" w:styleId="Heading21">
    <w:name w:val="Heading 21"/>
    <w:basedOn w:val="Normal"/>
    <w:next w:val="Normal"/>
    <w:uiPriority w:val="9"/>
    <w:unhideWhenUsed/>
    <w:qFormat/>
    <w:rsid w:val="00C97849"/>
    <w:pPr>
      <w:keepNext/>
      <w:keepLines/>
      <w:spacing w:before="40" w:after="0" w:line="276" w:lineRule="auto"/>
      <w:outlineLvl w:val="1"/>
    </w:pPr>
    <w:rPr>
      <w:rFonts w:ascii="Calibri Light" w:eastAsia="Times New Roman" w:hAnsi="Calibri Light" w:cs="Times New Roman"/>
      <w:color w:val="2E74B5"/>
      <w:sz w:val="26"/>
      <w:szCs w:val="26"/>
      <w:lang w:val="ro-RO" w:eastAsia="ro-RO"/>
    </w:rPr>
  </w:style>
  <w:style w:type="character" w:customStyle="1" w:styleId="Heading3Char">
    <w:name w:val="Heading 3 Char"/>
    <w:basedOn w:val="DefaultParagraphFont"/>
    <w:link w:val="Heading3"/>
    <w:uiPriority w:val="9"/>
    <w:rsid w:val="00C97849"/>
    <w:rPr>
      <w:rFonts w:ascii="Arial Black" w:eastAsia="WenQuanYi Zen Hei" w:hAnsi="Arial Black" w:cs="Arial"/>
      <w:b/>
      <w:kern w:val="1"/>
      <w:sz w:val="28"/>
      <w:szCs w:val="28"/>
      <w:lang w:val="ro-RO" w:eastAsia="hi-IN" w:bidi="hi-IN"/>
    </w:rPr>
  </w:style>
  <w:style w:type="character" w:customStyle="1" w:styleId="Heading4Char">
    <w:name w:val="Heading 4 Char"/>
    <w:basedOn w:val="DefaultParagraphFont"/>
    <w:link w:val="Heading4"/>
    <w:rsid w:val="00C97849"/>
    <w:rPr>
      <w:rFonts w:ascii="Arial" w:eastAsia="Times New Roman" w:hAnsi="Arial" w:cs="Arial"/>
      <w:b/>
      <w:bCs/>
      <w:kern w:val="1"/>
      <w:sz w:val="28"/>
      <w:szCs w:val="28"/>
      <w:lang w:val="ro-RO" w:eastAsia="hi-IN" w:bidi="hi-IN"/>
    </w:rPr>
  </w:style>
  <w:style w:type="character" w:customStyle="1" w:styleId="Heading6Char">
    <w:name w:val="Heading 6 Char"/>
    <w:basedOn w:val="DefaultParagraphFont"/>
    <w:link w:val="Heading6"/>
    <w:rsid w:val="00C97849"/>
    <w:rPr>
      <w:rFonts w:ascii="Arial" w:eastAsia="WenQuanYi Zen Hei" w:hAnsi="Arial" w:cs="Arial"/>
      <w:b/>
      <w:kern w:val="1"/>
      <w:sz w:val="24"/>
      <w:szCs w:val="24"/>
      <w:u w:val="single"/>
      <w:lang w:val="ro-RO" w:eastAsia="hi-IN" w:bidi="hi-IN"/>
    </w:rPr>
  </w:style>
  <w:style w:type="character" w:customStyle="1" w:styleId="Heading8Char">
    <w:name w:val="Heading 8 Char"/>
    <w:basedOn w:val="DefaultParagraphFont"/>
    <w:link w:val="Heading8"/>
    <w:rsid w:val="00C97849"/>
    <w:rPr>
      <w:rFonts w:ascii="Arial" w:eastAsia="WenQuanYi Zen Hei" w:hAnsi="Arial" w:cs="Arial"/>
      <w:i/>
      <w:iCs/>
      <w:kern w:val="1"/>
      <w:sz w:val="24"/>
      <w:szCs w:val="24"/>
      <w:lang w:val="ro-RO" w:eastAsia="hi-IN" w:bidi="hi-IN"/>
    </w:rPr>
  </w:style>
  <w:style w:type="numbering" w:customStyle="1" w:styleId="NoList1">
    <w:name w:val="No List1"/>
    <w:next w:val="NoList"/>
    <w:uiPriority w:val="99"/>
    <w:semiHidden/>
    <w:unhideWhenUsed/>
    <w:rsid w:val="00C97849"/>
  </w:style>
  <w:style w:type="paragraph" w:customStyle="1" w:styleId="CharCharCharCharCharChar">
    <w:name w:val="Char Char Char Char Char Char"/>
    <w:basedOn w:val="Normal"/>
    <w:rsid w:val="00C97849"/>
    <w:pPr>
      <w:spacing w:line="240" w:lineRule="exact"/>
    </w:pPr>
    <w:rPr>
      <w:rFonts w:ascii="Verdana" w:eastAsia="Times New Roman" w:hAnsi="Verdana" w:cs="Times New Roman"/>
      <w:sz w:val="20"/>
      <w:szCs w:val="20"/>
    </w:rPr>
  </w:style>
  <w:style w:type="character" w:styleId="Emphasis">
    <w:name w:val="Emphasis"/>
    <w:uiPriority w:val="20"/>
    <w:qFormat/>
    <w:rsid w:val="00C97849"/>
    <w:rPr>
      <w:i/>
      <w:iCs/>
    </w:rPr>
  </w:style>
  <w:style w:type="paragraph" w:styleId="FootnoteText">
    <w:name w:val="footnote text"/>
    <w:basedOn w:val="Normal"/>
    <w:link w:val="Footnote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FootnoteTextChar">
    <w:name w:val="Footnote Text Char"/>
    <w:basedOn w:val="DefaultParagraphFont"/>
    <w:link w:val="FootnoteText"/>
    <w:semiHidden/>
    <w:rsid w:val="00C97849"/>
    <w:rPr>
      <w:rFonts w:ascii="Times New Roman" w:eastAsia="Times New Roman" w:hAnsi="Times New Roman" w:cs="Times New Roman"/>
      <w:sz w:val="20"/>
      <w:szCs w:val="20"/>
      <w:lang w:val="ro-RO" w:eastAsia="en-GB"/>
    </w:rPr>
  </w:style>
  <w:style w:type="character" w:styleId="FootnoteReference">
    <w:name w:val="footnote reference"/>
    <w:semiHidden/>
    <w:rsid w:val="00C97849"/>
    <w:rPr>
      <w:vertAlign w:val="superscript"/>
    </w:rPr>
  </w:style>
  <w:style w:type="paragraph" w:customStyle="1" w:styleId="SubTitle2">
    <w:name w:val="SubTitle 2"/>
    <w:basedOn w:val="Normal"/>
    <w:rsid w:val="00C97849"/>
    <w:pPr>
      <w:spacing w:after="240" w:line="240" w:lineRule="auto"/>
      <w:jc w:val="center"/>
    </w:pPr>
    <w:rPr>
      <w:rFonts w:ascii="Times New Roman" w:eastAsia="Times New Roman" w:hAnsi="Times New Roman" w:cs="Times New Roman"/>
      <w:b/>
      <w:snapToGrid w:val="0"/>
      <w:sz w:val="32"/>
      <w:szCs w:val="20"/>
      <w:lang w:val="ro-RO"/>
    </w:rPr>
  </w:style>
  <w:style w:type="paragraph" w:styleId="ListNumber">
    <w:name w:val="List Number"/>
    <w:basedOn w:val="Normal"/>
    <w:rsid w:val="00C97849"/>
    <w:pPr>
      <w:numPr>
        <w:numId w:val="4"/>
      </w:numPr>
      <w:tabs>
        <w:tab w:val="clear" w:pos="709"/>
      </w:tabs>
      <w:spacing w:before="120" w:after="120" w:line="240" w:lineRule="auto"/>
      <w:ind w:left="720" w:hanging="360"/>
      <w:jc w:val="both"/>
    </w:pPr>
    <w:rPr>
      <w:rFonts w:ascii="Times New Roman" w:eastAsia="Times New Roman" w:hAnsi="Times New Roman" w:cs="Times New Roman"/>
      <w:sz w:val="24"/>
      <w:szCs w:val="20"/>
      <w:lang w:val="ro-RO" w:eastAsia="zh-CN"/>
    </w:rPr>
  </w:style>
  <w:style w:type="paragraph" w:customStyle="1" w:styleId="ListNumberLevel2">
    <w:name w:val="List Number (Level 2)"/>
    <w:basedOn w:val="Normal"/>
    <w:rsid w:val="00C97849"/>
    <w:pPr>
      <w:numPr>
        <w:ilvl w:val="1"/>
        <w:numId w:val="4"/>
      </w:numPr>
      <w:tabs>
        <w:tab w:val="clear" w:pos="1417"/>
        <w:tab w:val="num" w:pos="1440"/>
      </w:tabs>
      <w:spacing w:before="120" w:after="120" w:line="240" w:lineRule="auto"/>
      <w:ind w:left="1440" w:hanging="360"/>
      <w:jc w:val="both"/>
    </w:pPr>
    <w:rPr>
      <w:rFonts w:ascii="Times New Roman" w:eastAsia="Times New Roman" w:hAnsi="Times New Roman" w:cs="Times New Roman"/>
      <w:sz w:val="24"/>
      <w:szCs w:val="20"/>
      <w:lang w:val="ro-RO" w:eastAsia="zh-CN"/>
    </w:rPr>
  </w:style>
  <w:style w:type="paragraph" w:customStyle="1" w:styleId="ListNumberLevel3">
    <w:name w:val="List Number (Level 3)"/>
    <w:basedOn w:val="Normal"/>
    <w:rsid w:val="00C97849"/>
    <w:pPr>
      <w:numPr>
        <w:ilvl w:val="2"/>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ListNumberLevel4">
    <w:name w:val="List Number (Level 4)"/>
    <w:basedOn w:val="Normal"/>
    <w:rsid w:val="00C97849"/>
    <w:pPr>
      <w:numPr>
        <w:ilvl w:val="3"/>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CharCharCharCharCharCharCharChar">
    <w:name w:val="Char Char Char Char Char Char Char Char"/>
    <w:basedOn w:val="Normal"/>
    <w:rsid w:val="00C97849"/>
    <w:pPr>
      <w:spacing w:line="240" w:lineRule="exact"/>
    </w:pPr>
    <w:rPr>
      <w:rFonts w:ascii="Tahoma" w:eastAsia="Times New Roman" w:hAnsi="Tahoma" w:cs="Times New Roman"/>
      <w:sz w:val="20"/>
      <w:szCs w:val="20"/>
    </w:rPr>
  </w:style>
  <w:style w:type="paragraph" w:customStyle="1" w:styleId="Char">
    <w:name w:val="Char"/>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C97849"/>
    <w:pPr>
      <w:spacing w:line="240" w:lineRule="exact"/>
    </w:pPr>
    <w:rPr>
      <w:rFonts w:ascii="Verdana" w:eastAsia="Times New Roman" w:hAnsi="Verdana" w:cs="Times New Roman"/>
      <w:sz w:val="20"/>
      <w:szCs w:val="20"/>
    </w:rPr>
  </w:style>
  <w:style w:type="paragraph" w:customStyle="1" w:styleId="CharChar1">
    <w:name w:val="Char Char1"/>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1CharCharCharChar1CharCharCharCharCharChar">
    <w:name w:val="Char Char Char Char Char Char Char Char Char Char Char Char Char Char Char Char Char Char1 Char Char Char Char1 Char Char Char Char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character" w:styleId="Hyperlink">
    <w:name w:val="Hyperlink"/>
    <w:uiPriority w:val="99"/>
    <w:rsid w:val="00C97849"/>
    <w:rPr>
      <w:color w:val="0000FF"/>
      <w:u w:val="single"/>
    </w:rPr>
  </w:style>
  <w:style w:type="numbering" w:customStyle="1" w:styleId="Aktulislista1">
    <w:name w:val="Aktuális lista1"/>
    <w:rsid w:val="00C97849"/>
    <w:pPr>
      <w:numPr>
        <w:numId w:val="5"/>
      </w:numPr>
    </w:pPr>
  </w:style>
  <w:style w:type="numbering" w:styleId="111111">
    <w:name w:val="Outline List 2"/>
    <w:aliases w:val="6 / 1.1 / 1.1.1"/>
    <w:basedOn w:val="NoList"/>
    <w:rsid w:val="00C97849"/>
    <w:pPr>
      <w:numPr>
        <w:numId w:val="6"/>
      </w:numPr>
    </w:pPr>
  </w:style>
  <w:style w:type="paragraph" w:customStyle="1" w:styleId="1">
    <w:name w:val="Знак Знак1"/>
    <w:basedOn w:val="Normal"/>
    <w:rsid w:val="00C97849"/>
    <w:pPr>
      <w:spacing w:line="240" w:lineRule="exact"/>
    </w:pPr>
    <w:rPr>
      <w:rFonts w:ascii="Tahoma" w:eastAsia="Times New Roman" w:hAnsi="Tahoma" w:cs="Times New Roman"/>
      <w:sz w:val="20"/>
      <w:szCs w:val="20"/>
    </w:rPr>
  </w:style>
  <w:style w:type="character" w:styleId="CommentReference">
    <w:name w:val="annotation reference"/>
    <w:uiPriority w:val="99"/>
    <w:semiHidden/>
    <w:rsid w:val="00C97849"/>
    <w:rPr>
      <w:sz w:val="16"/>
      <w:szCs w:val="16"/>
    </w:rPr>
  </w:style>
  <w:style w:type="paragraph" w:styleId="CommentText">
    <w:name w:val="annotation text"/>
    <w:basedOn w:val="Normal"/>
    <w:link w:val="Comment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CommentTextChar">
    <w:name w:val="Comment Text Char"/>
    <w:basedOn w:val="DefaultParagraphFont"/>
    <w:link w:val="CommentText"/>
    <w:semiHidden/>
    <w:rsid w:val="00C97849"/>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semiHidden/>
    <w:rsid w:val="00C97849"/>
    <w:rPr>
      <w:b/>
      <w:bCs/>
    </w:rPr>
  </w:style>
  <w:style w:type="character" w:customStyle="1" w:styleId="CommentSubjectChar">
    <w:name w:val="Comment Subject Char"/>
    <w:basedOn w:val="CommentTextChar"/>
    <w:link w:val="CommentSubject"/>
    <w:semiHidden/>
    <w:rsid w:val="00C97849"/>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semiHidden/>
    <w:rsid w:val="00C97849"/>
    <w:pPr>
      <w:spacing w:after="0" w:line="240" w:lineRule="auto"/>
    </w:pPr>
    <w:rPr>
      <w:rFonts w:ascii="Tahoma" w:eastAsia="Times New Roman" w:hAnsi="Tahoma" w:cs="Tahoma"/>
      <w:sz w:val="16"/>
      <w:szCs w:val="16"/>
      <w:lang w:val="ro-RO" w:eastAsia="en-GB"/>
    </w:rPr>
  </w:style>
  <w:style w:type="character" w:customStyle="1" w:styleId="BalloonTextChar">
    <w:name w:val="Balloon Text Char"/>
    <w:basedOn w:val="DefaultParagraphFont"/>
    <w:link w:val="BalloonText"/>
    <w:semiHidden/>
    <w:rsid w:val="00C97849"/>
    <w:rPr>
      <w:rFonts w:ascii="Tahoma" w:eastAsia="Times New Roman" w:hAnsi="Tahoma" w:cs="Tahoma"/>
      <w:sz w:val="16"/>
      <w:szCs w:val="16"/>
      <w:lang w:val="ro-RO" w:eastAsia="en-GB"/>
    </w:rPr>
  </w:style>
  <w:style w:type="paragraph" w:styleId="Header">
    <w:name w:val="header"/>
    <w:aliases w:val="En-tête client,Header1"/>
    <w:basedOn w:val="Normal"/>
    <w:link w:val="Head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HeaderChar">
    <w:name w:val="Header Char"/>
    <w:aliases w:val="En-tête client Char,Header1 Char"/>
    <w:basedOn w:val="DefaultParagraphFont"/>
    <w:link w:val="Header"/>
    <w:uiPriority w:val="99"/>
    <w:rsid w:val="00C97849"/>
    <w:rPr>
      <w:rFonts w:ascii="Times New Roman" w:eastAsia="Times New Roman" w:hAnsi="Times New Roman" w:cs="Times New Roman"/>
      <w:sz w:val="24"/>
      <w:szCs w:val="20"/>
      <w:lang w:val="ro-RO" w:eastAsia="en-GB"/>
    </w:rPr>
  </w:style>
  <w:style w:type="paragraph" w:styleId="Footer">
    <w:name w:val="footer"/>
    <w:basedOn w:val="Normal"/>
    <w:link w:val="Foot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FooterChar">
    <w:name w:val="Footer Char"/>
    <w:basedOn w:val="DefaultParagraphFont"/>
    <w:link w:val="Footer"/>
    <w:uiPriority w:val="99"/>
    <w:rsid w:val="00C97849"/>
    <w:rPr>
      <w:rFonts w:ascii="Times New Roman" w:eastAsia="Times New Roman" w:hAnsi="Times New Roman" w:cs="Times New Roman"/>
      <w:sz w:val="24"/>
      <w:szCs w:val="20"/>
      <w:lang w:val="ro-RO" w:eastAsia="en-GB"/>
    </w:rPr>
  </w:style>
  <w:style w:type="character" w:styleId="PageNumber">
    <w:name w:val="page number"/>
    <w:basedOn w:val="DefaultParagraphFont"/>
    <w:rsid w:val="00C97849"/>
  </w:style>
  <w:style w:type="paragraph" w:customStyle="1" w:styleId="CharCharCharCharCharCharCharCharCharChar">
    <w:name w:val="Char Char Char Char Char Char Char Char Char Char"/>
    <w:basedOn w:val="Normal"/>
    <w:rsid w:val="00C97849"/>
    <w:pPr>
      <w:spacing w:line="240" w:lineRule="exact"/>
    </w:pPr>
    <w:rPr>
      <w:rFonts w:ascii="Tahoma" w:eastAsia="Times New Roman" w:hAnsi="Tahoma" w:cs="Times New Roman"/>
      <w:sz w:val="20"/>
      <w:szCs w:val="20"/>
    </w:rPr>
  </w:style>
  <w:style w:type="character" w:customStyle="1" w:styleId="szekhely">
    <w:name w:val="szekhely"/>
    <w:rsid w:val="00C97849"/>
  </w:style>
  <w:style w:type="paragraph" w:customStyle="1" w:styleId="CharCharCharChar1CharChar">
    <w:name w:val="Char Char Char Char1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paragraph" w:customStyle="1" w:styleId="Tekstmj">
    <w:name w:val="Tekst mój"/>
    <w:basedOn w:val="Normal"/>
    <w:link w:val="TekstmjZnak"/>
    <w:rsid w:val="00C97849"/>
    <w:pPr>
      <w:spacing w:after="240" w:line="264" w:lineRule="auto"/>
      <w:ind w:left="567"/>
      <w:jc w:val="both"/>
    </w:pPr>
    <w:rPr>
      <w:rFonts w:ascii="Times New Roman" w:eastAsia="Times New Roman" w:hAnsi="Times New Roman" w:cs="Times New Roman"/>
      <w:sz w:val="24"/>
      <w:szCs w:val="24"/>
      <w:lang w:val="pl-PL" w:eastAsia="pl-PL"/>
    </w:rPr>
  </w:style>
  <w:style w:type="character" w:customStyle="1" w:styleId="TekstmjZnak">
    <w:name w:val="Tekst mój Znak"/>
    <w:link w:val="Tekstmj"/>
    <w:rsid w:val="00C97849"/>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1"/>
    <w:qFormat/>
    <w:rsid w:val="00C97849"/>
    <w:pPr>
      <w:spacing w:after="120" w:line="240" w:lineRule="auto"/>
      <w:jc w:val="both"/>
    </w:pPr>
    <w:rPr>
      <w:rFonts w:ascii="Calibri" w:eastAsia="Calibri" w:hAnsi="Calibri" w:cs="Calibri"/>
      <w:sz w:val="24"/>
      <w:szCs w:val="24"/>
      <w:lang w:val="ro-RO" w:eastAsia="en-GB"/>
    </w:rPr>
  </w:style>
  <w:style w:type="character" w:customStyle="1" w:styleId="BodyTextChar">
    <w:name w:val="Body Text Char"/>
    <w:basedOn w:val="DefaultParagraphFont"/>
    <w:link w:val="BodyText"/>
    <w:uiPriority w:val="1"/>
    <w:rsid w:val="00C97849"/>
    <w:rPr>
      <w:rFonts w:ascii="Calibri" w:eastAsia="Calibri" w:hAnsi="Calibri" w:cs="Calibri"/>
      <w:sz w:val="24"/>
      <w:szCs w:val="24"/>
      <w:lang w:val="ro-RO" w:eastAsia="en-GB"/>
    </w:rPr>
  </w:style>
  <w:style w:type="character" w:styleId="Strong">
    <w:name w:val="Strong"/>
    <w:uiPriority w:val="22"/>
    <w:qFormat/>
    <w:rsid w:val="00C97849"/>
    <w:rPr>
      <w:b/>
      <w:bCs/>
    </w:rPr>
  </w:style>
  <w:style w:type="paragraph" w:styleId="Revision">
    <w:name w:val="Revision"/>
    <w:hidden/>
    <w:uiPriority w:val="99"/>
    <w:semiHidden/>
    <w:rsid w:val="00C97849"/>
    <w:pPr>
      <w:spacing w:after="0" w:line="240" w:lineRule="auto"/>
    </w:pPr>
    <w:rPr>
      <w:rFonts w:ascii="Times New Roman" w:eastAsia="Times New Roman" w:hAnsi="Times New Roman" w:cs="Times New Roman"/>
      <w:sz w:val="24"/>
      <w:szCs w:val="20"/>
      <w:lang w:val="fr-FR" w:eastAsia="en-GB"/>
    </w:rPr>
  </w:style>
  <w:style w:type="character" w:customStyle="1" w:styleId="lrzxr">
    <w:name w:val="lrzxr"/>
    <w:rsid w:val="00C97849"/>
  </w:style>
  <w:style w:type="character" w:customStyle="1" w:styleId="importanttext1">
    <w:name w:val="importanttext1"/>
    <w:rsid w:val="00C97849"/>
    <w:rPr>
      <w:b/>
      <w:bCs/>
      <w:i w:val="0"/>
      <w:iCs w:val="0"/>
      <w:color w:val="004753"/>
    </w:rPr>
  </w:style>
  <w:style w:type="character" w:customStyle="1" w:styleId="tpa1">
    <w:name w:val="tpa1"/>
    <w:rsid w:val="00C97849"/>
  </w:style>
  <w:style w:type="paragraph" w:styleId="HTMLPreformatted">
    <w:name w:val="HTML Preformatted"/>
    <w:basedOn w:val="Normal"/>
    <w:link w:val="HTMLPreformattedChar"/>
    <w:uiPriority w:val="99"/>
    <w:unhideWhenUsed/>
    <w:rsid w:val="00C97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C97849"/>
    <w:rPr>
      <w:rFonts w:ascii="Courier New" w:eastAsia="Calibri" w:hAnsi="Courier New" w:cs="Courier New"/>
      <w:color w:val="000000"/>
      <w:sz w:val="20"/>
      <w:szCs w:val="20"/>
    </w:rPr>
  </w:style>
  <w:style w:type="character" w:customStyle="1" w:styleId="postbody1">
    <w:name w:val="postbody1"/>
    <w:basedOn w:val="DefaultParagraphFont"/>
    <w:rsid w:val="00C97849"/>
    <w:rPr>
      <w:sz w:val="18"/>
      <w:szCs w:val="18"/>
    </w:rPr>
  </w:style>
  <w:style w:type="paragraph" w:styleId="NormalWeb">
    <w:name w:val="Normal (Web)"/>
    <w:basedOn w:val="Normal"/>
    <w:uiPriority w:val="99"/>
    <w:unhideWhenUsed/>
    <w:rsid w:val="00C9784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rsid w:val="00C97849"/>
    <w:rPr>
      <w:rFonts w:ascii="Calibri Light" w:eastAsia="Times New Roman" w:hAnsi="Calibri Light" w:cs="Times New Roman"/>
      <w:color w:val="2E74B5"/>
      <w:sz w:val="26"/>
      <w:szCs w:val="26"/>
      <w:lang w:val="ro-RO" w:eastAsia="ro-RO"/>
    </w:rPr>
  </w:style>
  <w:style w:type="paragraph" w:customStyle="1" w:styleId="NoSpacing1">
    <w:name w:val="No Spacing1"/>
    <w:next w:val="NoSpacing"/>
    <w:link w:val="NoSpacingChar"/>
    <w:uiPriority w:val="1"/>
    <w:qFormat/>
    <w:rsid w:val="00C97849"/>
    <w:pPr>
      <w:spacing w:after="0" w:line="240" w:lineRule="auto"/>
    </w:pPr>
    <w:rPr>
      <w:rFonts w:eastAsia="Times New Roman"/>
      <w:lang w:val="ro-RO" w:eastAsia="ro-RO"/>
    </w:rPr>
  </w:style>
  <w:style w:type="paragraph" w:customStyle="1" w:styleId="Default">
    <w:name w:val="Default"/>
    <w:rsid w:val="00C97849"/>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numbering" w:customStyle="1" w:styleId="NoList11">
    <w:name w:val="No List11"/>
    <w:next w:val="NoList"/>
    <w:uiPriority w:val="99"/>
    <w:semiHidden/>
    <w:unhideWhenUsed/>
    <w:rsid w:val="00C97849"/>
  </w:style>
  <w:style w:type="character" w:customStyle="1" w:styleId="al1">
    <w:name w:val="al1"/>
    <w:basedOn w:val="DefaultParagraphFont"/>
    <w:rsid w:val="00C97849"/>
    <w:rPr>
      <w:b/>
      <w:bCs/>
      <w:color w:val="008F00"/>
    </w:rPr>
  </w:style>
  <w:style w:type="character" w:customStyle="1" w:styleId="tal1">
    <w:name w:val="tal1"/>
    <w:basedOn w:val="DefaultParagraphFont"/>
    <w:rsid w:val="00C97849"/>
  </w:style>
  <w:style w:type="character" w:customStyle="1" w:styleId="li1">
    <w:name w:val="li1"/>
    <w:basedOn w:val="DefaultParagraphFont"/>
    <w:rsid w:val="00C97849"/>
    <w:rPr>
      <w:b/>
      <w:bCs/>
      <w:color w:val="8F0000"/>
    </w:rPr>
  </w:style>
  <w:style w:type="character" w:customStyle="1" w:styleId="tli1">
    <w:name w:val="tli1"/>
    <w:basedOn w:val="DefaultParagraphFont"/>
    <w:rsid w:val="00C97849"/>
  </w:style>
  <w:style w:type="paragraph" w:customStyle="1" w:styleId="ppadding20px">
    <w:name w:val="p_padding20px"/>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r">
    <w:name w:val="s_par"/>
    <w:basedOn w:val="DefaultParagraphFont"/>
    <w:rsid w:val="00C97849"/>
  </w:style>
  <w:style w:type="paragraph" w:customStyle="1" w:styleId="yiv7089573877msonospacing">
    <w:name w:val="yiv7089573877msonospacing"/>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C97849"/>
    <w:rPr>
      <w:rFonts w:ascii="Calibri" w:eastAsia="Times New Roman" w:hAnsi="Calibri" w:cs="Times New Roman"/>
      <w:sz w:val="22"/>
      <w:szCs w:val="22"/>
      <w:lang w:val="ro-RO" w:eastAsia="ro-RO"/>
    </w:rPr>
  </w:style>
  <w:style w:type="paragraph" w:customStyle="1" w:styleId="DefaultText">
    <w:name w:val="Default Text"/>
    <w:basedOn w:val="Normal"/>
    <w:link w:val="DefaultTextChar"/>
    <w:rsid w:val="00C9784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o-RO"/>
    </w:rPr>
  </w:style>
  <w:style w:type="paragraph" w:styleId="BodyTextIndent2">
    <w:name w:val="Body Text Indent 2"/>
    <w:basedOn w:val="Normal"/>
    <w:link w:val="BodyTextIndent2Char"/>
    <w:rsid w:val="00C97849"/>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rsid w:val="00C97849"/>
    <w:rPr>
      <w:rFonts w:ascii="Calibri" w:eastAsia="Calibri" w:hAnsi="Calibri" w:cs="Times New Roman"/>
    </w:rPr>
  </w:style>
  <w:style w:type="character" w:customStyle="1" w:styleId="DefaultTextChar">
    <w:name w:val="Default Text Char"/>
    <w:link w:val="DefaultText"/>
    <w:rsid w:val="00C97849"/>
    <w:rPr>
      <w:rFonts w:ascii="Times New Roman" w:eastAsia="Times New Roman" w:hAnsi="Times New Roman" w:cs="Times New Roman"/>
      <w:sz w:val="24"/>
      <w:szCs w:val="20"/>
      <w:lang w:val="ro-RO"/>
    </w:rPr>
  </w:style>
  <w:style w:type="paragraph" w:customStyle="1" w:styleId="listparagraphcxsplast">
    <w:name w:val="listparagraphcxsplast"/>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7849"/>
    <w:rPr>
      <w:color w:val="954F72"/>
      <w:u w:val="single"/>
    </w:rPr>
  </w:style>
  <w:style w:type="paragraph" w:customStyle="1" w:styleId="msonormal0">
    <w:name w:val="msonormal"/>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5">
    <w:name w:val="xl65"/>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9">
    <w:name w:val="xl69"/>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2">
    <w:name w:val="xl7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5">
    <w:name w:val="xl75"/>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8">
    <w:name w:val="xl78"/>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9">
    <w:name w:val="xl79"/>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3">
    <w:name w:val="xl83"/>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C978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Normal"/>
    <w:rsid w:val="00C97849"/>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7">
    <w:name w:val="xl87"/>
    <w:basedOn w:val="Normal"/>
    <w:rsid w:val="00C978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Style3">
    <w:name w:val="Style 3"/>
    <w:basedOn w:val="Normal"/>
    <w:uiPriority w:val="99"/>
    <w:rsid w:val="00C97849"/>
    <w:pPr>
      <w:widowControl w:val="0"/>
      <w:autoSpaceDE w:val="0"/>
      <w:autoSpaceDN w:val="0"/>
      <w:spacing w:after="0" w:line="196" w:lineRule="auto"/>
    </w:pPr>
    <w:rPr>
      <w:rFonts w:ascii="Arial" w:eastAsia="Times New Roman" w:hAnsi="Arial" w:cs="Arial"/>
      <w:b/>
      <w:bCs/>
      <w:sz w:val="20"/>
      <w:szCs w:val="20"/>
    </w:rPr>
  </w:style>
  <w:style w:type="paragraph" w:customStyle="1" w:styleId="Style4">
    <w:name w:val="Style 4"/>
    <w:basedOn w:val="Normal"/>
    <w:uiPriority w:val="99"/>
    <w:rsid w:val="00C97849"/>
    <w:pPr>
      <w:widowControl w:val="0"/>
      <w:autoSpaceDE w:val="0"/>
      <w:autoSpaceDN w:val="0"/>
      <w:spacing w:after="0" w:line="240" w:lineRule="auto"/>
      <w:ind w:left="108"/>
    </w:pPr>
    <w:rPr>
      <w:rFonts w:ascii="Verdana" w:eastAsia="Times New Roman" w:hAnsi="Verdana" w:cs="Verdana"/>
      <w:sz w:val="19"/>
      <w:szCs w:val="19"/>
    </w:rPr>
  </w:style>
  <w:style w:type="character" w:customStyle="1" w:styleId="CharacterStyle3">
    <w:name w:val="Character Style 3"/>
    <w:uiPriority w:val="99"/>
    <w:rsid w:val="00C97849"/>
    <w:rPr>
      <w:rFonts w:ascii="Verdana" w:hAnsi="Verdana"/>
      <w:sz w:val="19"/>
    </w:rPr>
  </w:style>
  <w:style w:type="character" w:customStyle="1" w:styleId="CharacterStyle4">
    <w:name w:val="Character Style 4"/>
    <w:uiPriority w:val="99"/>
    <w:rsid w:val="00C97849"/>
    <w:rPr>
      <w:rFonts w:ascii="Arial" w:hAnsi="Arial"/>
      <w:b/>
      <w:sz w:val="20"/>
    </w:rPr>
  </w:style>
  <w:style w:type="paragraph" w:styleId="BodyText2">
    <w:name w:val="Body Text 2"/>
    <w:basedOn w:val="Normal"/>
    <w:link w:val="BodyText2Char"/>
    <w:rsid w:val="00C97849"/>
    <w:pPr>
      <w:tabs>
        <w:tab w:val="left" w:pos="2489"/>
      </w:tabs>
      <w:spacing w:after="0" w:line="240" w:lineRule="auto"/>
    </w:pPr>
    <w:rPr>
      <w:rFonts w:ascii="Arial" w:eastAsia="Times New Roman" w:hAnsi="Arial" w:cs="Times New Roman"/>
      <w:color w:val="000000"/>
      <w:sz w:val="24"/>
      <w:szCs w:val="20"/>
      <w:lang w:val="en-AU"/>
    </w:rPr>
  </w:style>
  <w:style w:type="character" w:customStyle="1" w:styleId="BodyText2Char">
    <w:name w:val="Body Text 2 Char"/>
    <w:basedOn w:val="DefaultParagraphFont"/>
    <w:link w:val="BodyText2"/>
    <w:rsid w:val="00C97849"/>
    <w:rPr>
      <w:rFonts w:ascii="Arial" w:eastAsia="Times New Roman" w:hAnsi="Arial" w:cs="Times New Roman"/>
      <w:color w:val="000000"/>
      <w:sz w:val="24"/>
      <w:szCs w:val="20"/>
      <w:lang w:val="en-AU"/>
    </w:rPr>
  </w:style>
  <w:style w:type="character" w:customStyle="1" w:styleId="shorttext">
    <w:name w:val="short_text"/>
    <w:basedOn w:val="DefaultParagraphFont"/>
    <w:rsid w:val="00C97849"/>
  </w:style>
  <w:style w:type="paragraph" w:customStyle="1" w:styleId="Style">
    <w:name w:val="Style"/>
    <w:rsid w:val="00C97849"/>
    <w:pPr>
      <w:widowControl w:val="0"/>
      <w:autoSpaceDE w:val="0"/>
      <w:autoSpaceDN w:val="0"/>
      <w:adjustRightInd w:val="0"/>
      <w:spacing w:after="0" w:line="240" w:lineRule="auto"/>
    </w:pPr>
    <w:rPr>
      <w:rFonts w:ascii="TimesNewRomanPSMT" w:eastAsia="Times New Roman" w:hAnsi="TimesNewRomanPSMT" w:cs="TimesNewRomanPSMT"/>
      <w:sz w:val="24"/>
      <w:szCs w:val="24"/>
      <w:lang w:val="ro" w:eastAsia="zh-CN"/>
    </w:rPr>
  </w:style>
  <w:style w:type="character" w:customStyle="1" w:styleId="tlid-translation">
    <w:name w:val="tlid-translation"/>
    <w:basedOn w:val="DefaultParagraphFont"/>
    <w:uiPriority w:val="99"/>
    <w:rsid w:val="00C97849"/>
  </w:style>
  <w:style w:type="paragraph" w:customStyle="1" w:styleId="Text">
    <w:name w:val="Text"/>
    <w:rsid w:val="00C97849"/>
    <w:pPr>
      <w:spacing w:after="0" w:line="240" w:lineRule="auto"/>
    </w:pPr>
    <w:rPr>
      <w:rFonts w:ascii="Arial" w:eastAsia="Times New Roman" w:hAnsi="Arial" w:cs="Times New Roman"/>
      <w:noProof/>
      <w:szCs w:val="20"/>
    </w:rPr>
  </w:style>
  <w:style w:type="paragraph" w:styleId="Caption">
    <w:name w:val="caption"/>
    <w:basedOn w:val="Normal"/>
    <w:next w:val="Normal"/>
    <w:qFormat/>
    <w:rsid w:val="00C97849"/>
    <w:pPr>
      <w:spacing w:after="0" w:line="240" w:lineRule="auto"/>
    </w:pPr>
    <w:rPr>
      <w:rFonts w:ascii="Garamond" w:eastAsia="Times New Roman" w:hAnsi="Garamond" w:cs="Times New Roman"/>
      <w:sz w:val="24"/>
      <w:szCs w:val="20"/>
      <w:lang w:val="fr-FR" w:eastAsia="ro-RO"/>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C97849"/>
    <w:pPr>
      <w:spacing w:after="0" w:line="240" w:lineRule="auto"/>
    </w:pPr>
    <w:rPr>
      <w:rFonts w:ascii="Arial" w:eastAsia="Times New Roman" w:hAnsi="Arial" w:cs="Times New Roman"/>
      <w:sz w:val="24"/>
      <w:szCs w:val="24"/>
      <w:lang w:val="pl-PL" w:eastAsia="pl-PL"/>
    </w:rPr>
  </w:style>
  <w:style w:type="paragraph" w:customStyle="1" w:styleId="TableParagraph">
    <w:name w:val="Table Paragraph"/>
    <w:basedOn w:val="Normal"/>
    <w:uiPriority w:val="1"/>
    <w:qFormat/>
    <w:rsid w:val="00C97849"/>
    <w:pPr>
      <w:widowControl w:val="0"/>
      <w:autoSpaceDE w:val="0"/>
      <w:autoSpaceDN w:val="0"/>
      <w:spacing w:after="0" w:line="240" w:lineRule="auto"/>
      <w:ind w:left="107"/>
    </w:pPr>
    <w:rPr>
      <w:rFonts w:ascii="Times New Roman" w:eastAsia="Times New Roman" w:hAnsi="Times New Roman" w:cs="Times New Roman"/>
      <w:lang w:val="ro-RO"/>
    </w:rPr>
  </w:style>
  <w:style w:type="character" w:customStyle="1" w:styleId="oeformtextcontent">
    <w:name w:val="oe_form_text_content"/>
    <w:basedOn w:val="DefaultParagraphFont"/>
    <w:rsid w:val="00C97849"/>
  </w:style>
  <w:style w:type="character" w:customStyle="1" w:styleId="Heading2Char1">
    <w:name w:val="Heading 2 Char1"/>
    <w:basedOn w:val="DefaultParagraphFont"/>
    <w:uiPriority w:val="9"/>
    <w:semiHidden/>
    <w:rsid w:val="00C9784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97849"/>
    <w:pPr>
      <w:spacing w:after="0" w:line="240" w:lineRule="auto"/>
    </w:pPr>
  </w:style>
  <w:style w:type="numbering" w:customStyle="1" w:styleId="NoList2">
    <w:name w:val="No List2"/>
    <w:next w:val="NoList"/>
    <w:uiPriority w:val="99"/>
    <w:semiHidden/>
    <w:unhideWhenUsed/>
    <w:rsid w:val="005A2704"/>
  </w:style>
  <w:style w:type="numbering" w:customStyle="1" w:styleId="Aktulislista11">
    <w:name w:val="Aktuális lista11"/>
    <w:rsid w:val="005A2704"/>
    <w:pPr>
      <w:numPr>
        <w:numId w:val="1"/>
      </w:numPr>
    </w:pPr>
  </w:style>
  <w:style w:type="numbering" w:customStyle="1" w:styleId="6111111">
    <w:name w:val="6 / 1.1 / 1.1.11"/>
    <w:basedOn w:val="NoList"/>
    <w:next w:val="111111"/>
    <w:rsid w:val="005A2704"/>
    <w:pPr>
      <w:numPr>
        <w:numId w:val="2"/>
      </w:numPr>
    </w:pPr>
  </w:style>
  <w:style w:type="numbering" w:customStyle="1" w:styleId="NoList12">
    <w:name w:val="No List12"/>
    <w:next w:val="NoList"/>
    <w:uiPriority w:val="99"/>
    <w:semiHidden/>
    <w:unhideWhenUsed/>
    <w:rsid w:val="005A2704"/>
  </w:style>
  <w:style w:type="table" w:customStyle="1" w:styleId="TableGrid2">
    <w:name w:val="Table Grid2"/>
    <w:basedOn w:val="TableNormal"/>
    <w:next w:val="TableGrid"/>
    <w:uiPriority w:val="39"/>
    <w:unhideWhenUsed/>
    <w:rsid w:val="009502CD"/>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unhideWhenUsed/>
    <w:rsid w:val="00FC5A4F"/>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unhideWhenUsed/>
    <w:rsid w:val="00021133"/>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07FD8"/>
  </w:style>
  <w:style w:type="table" w:customStyle="1" w:styleId="TableGrid6">
    <w:name w:val="Table Grid6"/>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107FD8"/>
  </w:style>
  <w:style w:type="numbering" w:customStyle="1" w:styleId="NoList111">
    <w:name w:val="No List111"/>
    <w:next w:val="NoList"/>
    <w:uiPriority w:val="99"/>
    <w:semiHidden/>
    <w:unhideWhenUsed/>
    <w:rsid w:val="00107FD8"/>
  </w:style>
  <w:style w:type="numbering" w:customStyle="1" w:styleId="NoList21">
    <w:name w:val="No List21"/>
    <w:next w:val="NoList"/>
    <w:uiPriority w:val="99"/>
    <w:semiHidden/>
    <w:unhideWhenUsed/>
    <w:rsid w:val="00107FD8"/>
  </w:style>
  <w:style w:type="numbering" w:customStyle="1" w:styleId="NoList121">
    <w:name w:val="No List121"/>
    <w:next w:val="NoList"/>
    <w:uiPriority w:val="99"/>
    <w:semiHidden/>
    <w:unhideWhenUsed/>
    <w:rsid w:val="00107FD8"/>
  </w:style>
  <w:style w:type="table" w:customStyle="1" w:styleId="TableGrid21">
    <w:name w:val="Table Grid2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unhideWhenUsed/>
    <w:rsid w:val="00FB2DA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voi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hyperlink" Target="javascript:void(0);" TargetMode="External"/><Relationship Id="rId10" Type="http://schemas.openxmlformats.org/officeDocument/2006/relationships/hyperlink" Target="javascript:voi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hyperlink" Target="https://testcentral.ro/test/autism-disorder-observation-schedul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mfe.gov.ro/pnr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36613-C32B-4535-B3C8-DA4CFFCB5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2948</Words>
  <Characters>16806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Lucian</dc:creator>
  <cp:keywords/>
  <dc:description/>
  <cp:lastModifiedBy>Admin</cp:lastModifiedBy>
  <cp:revision>3</cp:revision>
  <cp:lastPrinted>2025-03-05T07:48:00Z</cp:lastPrinted>
  <dcterms:created xsi:type="dcterms:W3CDTF">2026-03-23T14:27:00Z</dcterms:created>
  <dcterms:modified xsi:type="dcterms:W3CDTF">2026-03-25T13:15:00Z</dcterms:modified>
</cp:coreProperties>
</file>