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0E5F7" w14:textId="77777777" w:rsidR="00A86DF3" w:rsidRDefault="00855F5F">
      <w:pPr>
        <w:spacing w:after="360"/>
        <w:jc w:val="right"/>
      </w:pPr>
      <w:r>
        <w:t>Anexa la Hotărârea Consiliului Județean Maramureș nr. ___ / ___.2026</w:t>
      </w:r>
    </w:p>
    <w:p w14:paraId="0722F1F3" w14:textId="77777777" w:rsidR="00A86DF3" w:rsidRDefault="00855F5F">
      <w:pPr>
        <w:spacing w:after="80"/>
        <w:jc w:val="center"/>
      </w:pPr>
      <w:r>
        <w:rPr>
          <w:b/>
          <w:sz w:val="26"/>
        </w:rPr>
        <w:t>REGULAMENTUL DE ORGANIZARE ȘI FUNCȚIONARE</w:t>
      </w:r>
    </w:p>
    <w:p w14:paraId="62A8BA1D" w14:textId="77777777" w:rsidR="00A86DF3" w:rsidRDefault="00855F5F">
      <w:pPr>
        <w:spacing w:after="80"/>
        <w:jc w:val="center"/>
      </w:pPr>
      <w:r>
        <w:rPr>
          <w:b/>
          <w:sz w:val="26"/>
        </w:rPr>
        <w:t>AL COMISIEI TEHNICE DE AMENAJARE A TERITORIULUI ȘI URBANISM A JUDEȚULUI MARAMUREȘ</w:t>
      </w:r>
    </w:p>
    <w:p w14:paraId="7DF8C545" w14:textId="77777777" w:rsidR="00A86DF3" w:rsidRDefault="00855F5F">
      <w:pPr>
        <w:spacing w:before="160" w:after="280"/>
        <w:jc w:val="both"/>
      </w:pPr>
      <w:r>
        <w:rPr>
          <w:i/>
          <w:sz w:val="20"/>
        </w:rPr>
        <w:t>Temei legal: art. 33 alin. (6), art. 41, art. 52, art. 57 alin. (5), art. 60 alin. (1) lit. a), art. 61 alin. (2), art. 66–70, art. 75 alin. (2), art. 81–85, art. 86, art. 87 alin. (3), art. 93, art. 117, art. 118, art. 122, art. 124, art. 125, art. 128, art. 144 și art. 582 din Legea nr. 169/2026 privind Codul amenajării teritoriului, urbanismului și construcțiilor; Ordinul ministrului dezvoltării, lucrărilor publice și administrației nr. 1.022/2026 privind aprobarea Procedurii de elaborare, modificare/actualizare și aprobare a documentațiilor de amenajare a teritoriului și a documentațiilor de urbanism, a formularelor utilizate, precum și a listei avizelor necesare</w:t>
      </w:r>
    </w:p>
    <w:p w14:paraId="4BB4E6FF" w14:textId="77777777" w:rsidR="00A86DF3" w:rsidRDefault="00855F5F">
      <w:pPr>
        <w:keepNext/>
        <w:spacing w:before="280" w:after="160"/>
      </w:pPr>
      <w:r>
        <w:rPr>
          <w:b/>
          <w:sz w:val="24"/>
        </w:rPr>
        <w:t>CAP. I. DISPOZIȚII GENERALE, ROLUL ȘI SCOPUL COMISIEI</w:t>
      </w:r>
    </w:p>
    <w:p w14:paraId="760E9315" w14:textId="77777777" w:rsidR="00A86DF3" w:rsidRDefault="00855F5F">
      <w:pPr>
        <w:spacing w:before="120" w:after="120"/>
        <w:jc w:val="both"/>
      </w:pPr>
      <w:r>
        <w:rPr>
          <w:b/>
          <w:i/>
        </w:rPr>
        <w:t xml:space="preserve">Art. 1. </w:t>
      </w:r>
      <w:r>
        <w:t>(1) Comisia Tehnică de Amenajare a Teritoriului și Urbanism a Județului Maramureș (denumită în continuare „Comisia" sau „C.T.A.T.U.") este o entitate consultativă cu atribuții de analiză și consultanță, care sprijină arhitectul-șef al Județului Maramureș în vederea fundamentării tehnice a avizului de inițiere, a avizului tehnic al arhitectului-șef și în alte activități specifice acestuia, conform art. 124 alin. (5) și art. 128 alin. (1) din Legea nr. 169/2026 privind Codul amenajării teritoriului, urbanismului și construcțiilor (denumită în continuare „Codul" sau „Legea nr. 169/2026").</w:t>
      </w:r>
    </w:p>
    <w:p w14:paraId="282D93A7" w14:textId="77777777" w:rsidR="00A86DF3" w:rsidRDefault="00855F5F">
      <w:pPr>
        <w:spacing w:after="120"/>
        <w:jc w:val="both"/>
      </w:pPr>
      <w:r>
        <w:t>(2) Comisia nu emite avize, acorduri sau alte acte administrative. Propunerile Comisiei au caracter consultativ și fundamentează tehnic actele pe care le emite arhitectul-șef sau, după caz, pe care le aprobă Președintele Consiliului Județean Maramureș.</w:t>
      </w:r>
    </w:p>
    <w:p w14:paraId="77862D6E" w14:textId="77777777" w:rsidR="00A86DF3" w:rsidRDefault="00855F5F">
      <w:pPr>
        <w:spacing w:after="120"/>
        <w:jc w:val="both"/>
      </w:pPr>
      <w:r>
        <w:t>(3) În aplicarea prezentului regulament se utilizează procedura, formularele și lista avizelor aprobate prin Ordinul ministrului dezvoltării, lucrărilor publice și administrației nr. 1.022/2026 (denumit în continuare „Ordinul nr. 1.022/2026").</w:t>
      </w:r>
    </w:p>
    <w:p w14:paraId="7189C4E7" w14:textId="77777777" w:rsidR="00A86DF3" w:rsidRDefault="00855F5F">
      <w:pPr>
        <w:spacing w:before="120" w:after="120"/>
        <w:jc w:val="both"/>
      </w:pPr>
      <w:r>
        <w:rPr>
          <w:b/>
          <w:i/>
        </w:rPr>
        <w:t xml:space="preserve">Art. 2. </w:t>
      </w:r>
      <w:r>
        <w:t>Scopul constituirii comisiei este îmbunătățirea deciziei referitoare la dezvoltarea spațială durabilă a județului Maramureș și în legătură permanentă cu celelalte județe din regiune.</w:t>
      </w:r>
    </w:p>
    <w:p w14:paraId="4D53BA25" w14:textId="77777777" w:rsidR="00A86DF3" w:rsidRDefault="00855F5F">
      <w:pPr>
        <w:spacing w:before="120" w:after="120"/>
        <w:jc w:val="both"/>
      </w:pPr>
      <w:r>
        <w:rPr>
          <w:b/>
          <w:i/>
        </w:rPr>
        <w:t xml:space="preserve">Art. 3. </w:t>
      </w:r>
      <w:r>
        <w:t>Membrii comisiei sunt specialiști din domeniul urbanismului, arhitecturii, mediului și peisagisticii, monumentelor istorice, arheologiei, precum și din domeniul juridic, sănătății publice, sociologiei, economiei, geografiei, construcțiilor, ingineriei geodezice sau transportului, conform art. 128 alin. (2) din Legea nr. 169/2026.</w:t>
      </w:r>
    </w:p>
    <w:p w14:paraId="2018EA65" w14:textId="77777777" w:rsidR="00A86DF3" w:rsidRDefault="00855F5F">
      <w:pPr>
        <w:spacing w:before="120" w:after="120"/>
        <w:jc w:val="both"/>
      </w:pPr>
      <w:r>
        <w:rPr>
          <w:b/>
          <w:i/>
        </w:rPr>
        <w:t xml:space="preserve">Art. 4. </w:t>
      </w:r>
      <w:r>
        <w:t>(1) Componența nominală a comisiei și prezentul regulament de organizare și funcționare se aprobă prin hotărâre a Consiliului Județean Maramureș, la propunerea arhitectului-șef al Județului Maramureș, pe baza consultării Președintelui Consiliului Județean Maramureș, a asociațiilor profesionale din domeniul amenajării teritoriului, urbanismului și construcțiilor, precum și a instituțiilor de învățământ superior din domeniul urbanismului, arhitecturii și construcțiilor, conform art. 128 alin. (4) din Legea nr. 169/2026.</w:t>
      </w:r>
    </w:p>
    <w:p w14:paraId="76E4ED12" w14:textId="21FCBBB9" w:rsidR="00A86DF3" w:rsidRDefault="00855F5F">
      <w:pPr>
        <w:spacing w:after="120"/>
        <w:jc w:val="both"/>
      </w:pPr>
      <w:r>
        <w:t>(2) Membrii specialiști ai comisiei, titulari sau supleanți, care participă efectiv la ședință beneficiază de o indemnizație de</w:t>
      </w:r>
      <w:r w:rsidR="00014908">
        <w:t xml:space="preserve"> </w:t>
      </w:r>
      <w:r>
        <w:t>250 lei</w:t>
      </w:r>
      <w:r w:rsidR="00014908">
        <w:t xml:space="preserve"> pentru fiecare ședință</w:t>
      </w:r>
      <w:r>
        <w:t>, fără a putea depăși, indiferent de numărul ședințelor, suma de 1.000 lei pe lună,</w:t>
      </w:r>
      <w:r w:rsidR="0053378A">
        <w:t xml:space="preserve"> pentru fiecare fiecare specialist,</w:t>
      </w:r>
      <w:bookmarkStart w:id="0" w:name="_GoBack"/>
      <w:bookmarkEnd w:id="0"/>
      <w:r>
        <w:t xml:space="preserve"> </w:t>
      </w:r>
      <w:r w:rsidR="00014908">
        <w:t>conform prevederile legale aflate în vigoare</w:t>
      </w:r>
      <w:r w:rsidR="008D19C0">
        <w:t xml:space="preserve"> </w:t>
      </w:r>
      <w:r w:rsidR="00F43EBD">
        <w:t>și</w:t>
      </w:r>
      <w:r>
        <w:t xml:space="preserve"> se suportă din bugetul propriu al Județului Maramureș.</w:t>
      </w:r>
    </w:p>
    <w:p w14:paraId="4767B736" w14:textId="77777777" w:rsidR="00A86DF3" w:rsidRDefault="00855F5F">
      <w:pPr>
        <w:spacing w:after="120"/>
        <w:jc w:val="both"/>
      </w:pPr>
      <w:r>
        <w:lastRenderedPageBreak/>
        <w:t>(3) Nu beneficiază de indemnizație de ședință arhitectul-șef, personalul structurii de specialitate conduse de acesta, secretariatul Comisiei și invitații, a căror participare se realizează în exercitarea atribuțiilor de serviciu.</w:t>
      </w:r>
    </w:p>
    <w:p w14:paraId="70EC6D34" w14:textId="77777777" w:rsidR="00A86DF3" w:rsidRDefault="00855F5F">
      <w:pPr>
        <w:spacing w:before="120" w:after="120"/>
        <w:jc w:val="both"/>
      </w:pPr>
      <w:r>
        <w:rPr>
          <w:b/>
          <w:i/>
        </w:rPr>
        <w:t xml:space="preserve">Art. 5. </w:t>
      </w:r>
      <w:r>
        <w:t>(1) Comisia Tehnică de Amenajare a Teritoriului și Urbanism a Județului Maramureș se organizează la nivelul Consiliului Județean Maramureș, conform art. 128 alin. (5) din Legea nr. 169/2026.</w:t>
      </w:r>
    </w:p>
    <w:p w14:paraId="392654E2" w14:textId="77777777" w:rsidR="00A86DF3" w:rsidRDefault="00855F5F">
      <w:pPr>
        <w:spacing w:after="120"/>
        <w:jc w:val="both"/>
      </w:pPr>
      <w:r>
        <w:t>(2) Comisia are rol de analiză pentru toate unitățile administrativ-teritoriale aflate pe raza județului Maramureș, cu excepția zonei metropolitane constituite potrivit Legii nr. 246/2022 privind zonele metropolitane, pentru care activează comisia tehnică de la nivelul municipiului polarizator, și a municipiilor, conform art. 128 alin. (5) și (6) din Legea nr. 169/2026.</w:t>
      </w:r>
    </w:p>
    <w:p w14:paraId="0E9338A6" w14:textId="77777777" w:rsidR="00A86DF3" w:rsidRDefault="00855F5F">
      <w:pPr>
        <w:spacing w:after="120"/>
        <w:jc w:val="both"/>
      </w:pPr>
      <w:r>
        <w:t>(3) Pentru unitățile administrativ-teritoriale exceptate potrivit alin. (2), Comisia analizează numai planurile urbanistice generale, precum și planurile și proiectele urbanistice care reglementează terenuri ce depășesc teritoriul administrativ al unei singure unități administrativ-teritoriale, în vederea fundamentării avizului arhitectului-șef al județului, conform art. 128 alin. (6) din Legea nr. 169/2026.</w:t>
      </w:r>
    </w:p>
    <w:p w14:paraId="40F0E3EA" w14:textId="77777777" w:rsidR="00A86DF3" w:rsidRDefault="00855F5F">
      <w:pPr>
        <w:spacing w:after="120"/>
        <w:jc w:val="both"/>
      </w:pPr>
      <w:r>
        <w:t>(4) Pentru orașele și comunele care nu au comisie tehnică proprie, studiul de oportunitate și proiectul urbanistic de detaliu se analizează de Comisie, conform art. 68 alin. (2), art. 69 alin. (10) și art. 84 alin. (1) din Legea nr. 169/2026.</w:t>
      </w:r>
    </w:p>
    <w:p w14:paraId="746456E8" w14:textId="77777777" w:rsidR="00A86DF3" w:rsidRDefault="00855F5F">
      <w:pPr>
        <w:spacing w:after="120"/>
        <w:jc w:val="both"/>
      </w:pPr>
      <w:r>
        <w:t>(5) Competența Comisiei se restrânge sau se extinde de drept, de la data comunicării către secretariat a constituirii ori a desființării unei comisii tehnice la nivelul unei unități administrativ-teritoriale, fără a fi necesară modificarea prezentului regulament. Documentațiile aflate în curs de analiză la data comunicării se finalizează de Comisie.</w:t>
      </w:r>
    </w:p>
    <w:p w14:paraId="4866E663" w14:textId="77777777" w:rsidR="00A86DF3" w:rsidRDefault="00855F5F">
      <w:pPr>
        <w:keepNext/>
        <w:spacing w:before="280" w:after="160"/>
      </w:pPr>
      <w:r>
        <w:rPr>
          <w:b/>
          <w:sz w:val="24"/>
        </w:rPr>
        <w:t>CAP. II. ATRIBUȚIILE COMISIEI</w:t>
      </w:r>
    </w:p>
    <w:p w14:paraId="2EA13138" w14:textId="77777777" w:rsidR="00A86DF3" w:rsidRDefault="00855F5F">
      <w:pPr>
        <w:spacing w:before="120" w:after="120"/>
        <w:jc w:val="both"/>
      </w:pPr>
      <w:r>
        <w:rPr>
          <w:b/>
          <w:i/>
        </w:rPr>
        <w:t xml:space="preserve">Art. 6. </w:t>
      </w:r>
      <w:r>
        <w:t>(1) Comisia analizează tehnic și fundamentează emiterea de către Arhitectul Șef a avizelor de inițiere, a avizelor tehnice, a avizelor arhitectului-șef al județului și a punctelor de vedere, după caz, pentru următoarele categorii de lucrări:</w:t>
      </w:r>
    </w:p>
    <w:p w14:paraId="78E9EF3B" w14:textId="77777777" w:rsidR="00A86DF3" w:rsidRDefault="00855F5F">
      <w:pPr>
        <w:spacing w:after="120"/>
        <w:ind w:left="425"/>
        <w:jc w:val="both"/>
      </w:pPr>
      <w:r>
        <w:t>a) studiul de oportunitate depus în vederea emiterii avizului de inițiere pentru PUZ, conform art. 68 și art. 69 din Legea nr. 169/2026;</w:t>
      </w:r>
    </w:p>
    <w:p w14:paraId="418BABFC" w14:textId="77777777" w:rsidR="00A86DF3" w:rsidRDefault="00855F5F">
      <w:pPr>
        <w:spacing w:after="120"/>
        <w:ind w:left="425"/>
        <w:jc w:val="both"/>
      </w:pPr>
      <w:r>
        <w:t>b) proiectul urbanistic de detaliu (P.U.D.), în condițiile art. 7 din prezentul regulament;</w:t>
      </w:r>
    </w:p>
    <w:p w14:paraId="2651BEA3" w14:textId="77777777" w:rsidR="00A86DF3" w:rsidRDefault="00855F5F">
      <w:pPr>
        <w:spacing w:after="120"/>
        <w:ind w:left="425"/>
        <w:jc w:val="both"/>
      </w:pPr>
      <w:r>
        <w:t>c) prima versiune a planului de amenajare a teritoriului județean (PATJ), conform art. 33 alin. (6) din Legea nr. 169/2026, precum și planurile de amenajare a teritoriului zonal/intercomunitar și strategia de dezvoltare județeană, conform anexei nr. 7 la Ordinul nr. 1.022/2026;</w:t>
      </w:r>
    </w:p>
    <w:p w14:paraId="290B2FC2" w14:textId="77777777" w:rsidR="00A86DF3" w:rsidRDefault="00855F5F">
      <w:pPr>
        <w:spacing w:after="120"/>
        <w:ind w:left="425"/>
        <w:jc w:val="both"/>
      </w:pPr>
      <w:r>
        <w:t>d) planurile urbanistice generale (PUG) ale unităților administrativ-teritoriale din județ și planul urbanistic general al zonei metropolitane, în vederea corelării cu PATJ și cu planurile unităților administrativ-teritoriale învecinate, conform art. 57 alin. (5) și art. 118 alin. (2) lit. y) din Legea nr. 169/2026;</w:t>
      </w:r>
    </w:p>
    <w:p w14:paraId="2D33F653" w14:textId="77777777" w:rsidR="00A86DF3" w:rsidRDefault="00855F5F">
      <w:pPr>
        <w:spacing w:after="120"/>
        <w:ind w:left="425"/>
        <w:jc w:val="both"/>
      </w:pPr>
      <w:r>
        <w:t>e) planurile urbanistice zonale care au ca obiect modificarea limitei teritoriului intravilan, cele care cuprind zone ce se învecinează cu teritoriul altor județe și cele pentru investiții care se realizează pe teritoriul mai multor unități administrativ-teritoriale, conform art. 41 și art. 118 alin. (2) lit. v) și y) din Legea nr. 169/2026;</w:t>
      </w:r>
    </w:p>
    <w:p w14:paraId="3D7DA79E" w14:textId="77777777" w:rsidR="00A86DF3" w:rsidRDefault="00855F5F">
      <w:pPr>
        <w:spacing w:after="120"/>
        <w:ind w:left="425"/>
        <w:jc w:val="both"/>
      </w:pPr>
      <w:r>
        <w:lastRenderedPageBreak/>
        <w:t>f) documentațiile de urbanism inițiate în unitățile administrativ-teritoriale care nu dispun de structură de specialitate, care nu pot asigura ocuparea funcției de arhitect-șef ori în care această funcție este ocupată de o persoană fără studii universitare sau postuniversitare de specialitate, conform art. 84 alin. (2), art. 87 alin. (3), art. 118 alin. (2) lit. v) și art. 122 alin. (5) din Legea nr. 169/2026;</w:t>
      </w:r>
    </w:p>
    <w:p w14:paraId="18942D98" w14:textId="77777777" w:rsidR="00A86DF3" w:rsidRDefault="00855F5F">
      <w:pPr>
        <w:spacing w:after="120"/>
        <w:ind w:left="425"/>
        <w:jc w:val="both"/>
      </w:pPr>
      <w:r>
        <w:t>g) planurile urbanistice zonale inițiate de autoritățile administrației publice locale, pentru care nu se emite aviz de inițiere potrivit art. 67 alin. (2) din Legea nr. 169/2026, înaintea emiterii avizului tehnic;</w:t>
      </w:r>
    </w:p>
    <w:p w14:paraId="07A5E7DB" w14:textId="77777777" w:rsidR="00A86DF3" w:rsidRDefault="00855F5F">
      <w:pPr>
        <w:spacing w:after="120"/>
        <w:ind w:left="425"/>
        <w:jc w:val="both"/>
      </w:pPr>
      <w:r>
        <w:t>h) inițierea elaborării, a actualizării sau a modificării PUG, modificarea simplificată a PUG și rapoartele privind gradul de implementare a PUG, pentru unitățile administrativ-teritoriale aflate în competența Comisiei, conform art. 52, art. 60 alin. (1) lit. a) și art. 61 alin. (2) din Legea nr. 169/2026;</w:t>
      </w:r>
    </w:p>
    <w:p w14:paraId="02BC628D" w14:textId="77777777" w:rsidR="00A86DF3" w:rsidRDefault="00855F5F">
      <w:pPr>
        <w:spacing w:after="120"/>
        <w:ind w:left="425"/>
        <w:jc w:val="both"/>
      </w:pPr>
      <w:r>
        <w:t>i) studii de fundamentare a documentațiilor de amenajarea teritoriului și de urbanism, alte studii de specialitate (zone de agrement, parcuri industriale, științifice și tehnologice, amenajări peisagistice, publicitate stradală, etc.);</w:t>
      </w:r>
    </w:p>
    <w:p w14:paraId="101D7239" w14:textId="77777777" w:rsidR="00A86DF3" w:rsidRDefault="00855F5F">
      <w:pPr>
        <w:spacing w:after="120"/>
        <w:ind w:left="425"/>
        <w:jc w:val="both"/>
      </w:pPr>
      <w:r>
        <w:t>j) nota de fundamentare, tema de proiectare, caietele de sarcini și proiectele de investiții publice ai căror beneficiari sunt Consiliul Județean Maramureș, consiliile locale sau instituții publice din județ, din punctul de vedere al conformității cu documentațiile de amenajare a teritoriului și de urbanism aprobate, conform art. 118 alin. (2) lit. t) și art. 125 alin. (1) lit. i) din Legea nr. 169/2026;</w:t>
      </w:r>
    </w:p>
    <w:p w14:paraId="54B3B49F" w14:textId="77777777" w:rsidR="00A86DF3" w:rsidRDefault="00855F5F">
      <w:pPr>
        <w:spacing w:after="120"/>
        <w:ind w:left="425"/>
        <w:jc w:val="both"/>
      </w:pPr>
      <w:r>
        <w:t>k) studii de amplasare și încadrare în specificul local, inclusiv proiectele individuale de locuințe supuse avizului arhitectului-șef de județ potrivit art. 294 alin. (2) lit. a) pct. (ii) din Legea nr. 169/2026, la solicitarea arhitectului-șef;</w:t>
      </w:r>
    </w:p>
    <w:p w14:paraId="0D252649" w14:textId="77777777" w:rsidR="00A86DF3" w:rsidRDefault="00855F5F">
      <w:pPr>
        <w:spacing w:after="120"/>
        <w:ind w:left="425"/>
        <w:jc w:val="both"/>
      </w:pPr>
      <w:r>
        <w:t>l) strategii, planuri, programe și prognozele de dezvoltare durabilă a județului sau ale localităților, inclusiv strategiile integrate de dezvoltare intercomunitară/locală durabilă, conform art. 42–44 și art. 118 alin. (2) lit. c) și r) din Legea nr. 169/2026;</w:t>
      </w:r>
    </w:p>
    <w:p w14:paraId="653A6EEC" w14:textId="77777777" w:rsidR="00A86DF3" w:rsidRDefault="00855F5F">
      <w:pPr>
        <w:spacing w:after="120"/>
        <w:ind w:left="425"/>
        <w:jc w:val="both"/>
      </w:pPr>
      <w:r>
        <w:t>m) alte documentații la solicitarea Consiliului Județean Maramureș, Arhitectului Șef al județului sau consiliilor locale pentru zone insuficient reglementate prin documentații urbanistice și de amenajarea teritoriului.</w:t>
      </w:r>
    </w:p>
    <w:p w14:paraId="0DBE3A9D" w14:textId="77777777" w:rsidR="00A86DF3" w:rsidRDefault="00855F5F">
      <w:pPr>
        <w:spacing w:after="120"/>
        <w:jc w:val="both"/>
      </w:pPr>
      <w:r>
        <w:t>(2) Pentru documentațiile prevăzute la alin. (1) lit. c)–g), analiza Comisiei privește exclusiv aspectele care țin de competența arhitectului-șef al județului și nu înlocuiește avizul unic integrat emis de comisiile de avizare integrată, procedura de evaluare strategică de mediu și avizele instituțiilor din Sistemul Național de Apărare, Ordine Publică și Siguranță Națională, conform art. 86 alin. (1) din Legea nr. 169/2026.</w:t>
      </w:r>
    </w:p>
    <w:p w14:paraId="55DB5B92" w14:textId="77777777" w:rsidR="00A86DF3" w:rsidRDefault="00855F5F">
      <w:pPr>
        <w:spacing w:after="120"/>
        <w:jc w:val="both"/>
      </w:pPr>
      <w:r>
        <w:t>(3) La solicitarea arhitectului-șef, membri ai Comisiei pot face parte din grupul cu rol consultativ constituit pentru elaborarea temei-program a planurilor urbanistice zonale inițiate de autoritățile administrației publice, conform anexei nr. 4 la Ordinul nr. 1.022/2026.</w:t>
      </w:r>
    </w:p>
    <w:p w14:paraId="5B54D544" w14:textId="77777777" w:rsidR="00A86DF3" w:rsidRDefault="00855F5F">
      <w:pPr>
        <w:spacing w:before="120" w:after="120"/>
        <w:jc w:val="both"/>
      </w:pPr>
      <w:r>
        <w:rPr>
          <w:b/>
          <w:i/>
        </w:rPr>
        <w:t xml:space="preserve">Art. 7. </w:t>
      </w:r>
      <w:r>
        <w:t>(1) Proiectul urbanistic de detaliu (P.U.D.) se analizează obligatoriu în cadrul Comisiei și se avizează de către arhitectul-șef, conform art. 84 alin. (1) din Legea nr. 169/2026.</w:t>
      </w:r>
    </w:p>
    <w:p w14:paraId="60867AC0" w14:textId="77777777" w:rsidR="00A86DF3" w:rsidRDefault="00855F5F">
      <w:pPr>
        <w:spacing w:after="120"/>
        <w:jc w:val="both"/>
      </w:pPr>
      <w:r>
        <w:t xml:space="preserve">(2) Analiza P.U.D. în cadrul Comisiei se realizează asupra a cel puțin două variante preliminare, care studiază soluții alternative de amplasament, Comisia stabilind soluția optimă, conform art. 83 alin. (2) lit. b) și c) din Legea nr. 169/2026. Forma finală a P.U.D. se elaborează ca urmare a observațiilor </w:t>
      </w:r>
      <w:r>
        <w:lastRenderedPageBreak/>
        <w:t>Comisiei, conform art. 83 alin. (2) lit. d) din Legea nr. 169/2026. Cererea pentru analiza variantelor preliminare și comunicarea rezultatului analizei, cuprinzând soluția optimă și observațiile Comisiei, se întocmesc pe formularele stabilite potrivit art. 30 alin. (3).</w:t>
      </w:r>
    </w:p>
    <w:p w14:paraId="22200AEB" w14:textId="77777777" w:rsidR="00A86DF3" w:rsidRDefault="00855F5F">
      <w:pPr>
        <w:spacing w:after="120"/>
        <w:jc w:val="both"/>
      </w:pPr>
      <w:r>
        <w:t>(3) Comisia analizează P.U.D. o singură dată, anterior avizării acestuia prin Comisia de acord unic. După parcurgerea etapei de avizare, documentația nu se mai supune analizei Comisiei, conform anexei nr. 5 la Ordinul nr. 1.022/2026 și art. 3 alin. (6) din Regulamentul de organizare și funcționare a Comisiei de acord unic a județului Maramureș.</w:t>
      </w:r>
    </w:p>
    <w:p w14:paraId="424F93D1" w14:textId="77777777" w:rsidR="00A86DF3" w:rsidRDefault="00855F5F">
      <w:pPr>
        <w:spacing w:after="120"/>
        <w:jc w:val="both"/>
      </w:pPr>
      <w:r>
        <w:t>(4) Pentru unitățile administrativ-teritoriale care nu dispun de structură de specialitate sau în care funcția de arhitect-șef este ocupată de o persoană fără studii universitare sau postuniversitare de specialitate, avizul tehnic pentru P.U.D. se emite de arhitectul-șef al județului, iar P.U.D. se aprobă de Președintele Consiliului Județean Maramureș, cu avizul prealabil al primarului, conform art. 84 alin. (2) și art. 85 alin. (2) din Legea nr. 169/2026.</w:t>
      </w:r>
    </w:p>
    <w:p w14:paraId="01E6867B" w14:textId="77777777" w:rsidR="00A86DF3" w:rsidRDefault="00855F5F">
      <w:pPr>
        <w:spacing w:after="120"/>
        <w:jc w:val="both"/>
      </w:pPr>
      <w:r>
        <w:t>(5) Avizul tehnic al arhitectului-șef pentru P.U.D. se solicită și se emite pe formularele F_06 și F_07 din anexa nr. 6 la Ordinul nr. 1.022/2026, după obținerea acordului unic, în termen de maximum 15 zile de la depunerea documentației complete și corecte, conform art. 84 alin. (5) din Legea nr. 169/2026.</w:t>
      </w:r>
    </w:p>
    <w:p w14:paraId="03C1D017" w14:textId="77777777" w:rsidR="00A86DF3" w:rsidRDefault="00855F5F">
      <w:pPr>
        <w:spacing w:before="120" w:after="120"/>
        <w:jc w:val="both"/>
      </w:pPr>
      <w:r>
        <w:rPr>
          <w:b/>
          <w:i/>
        </w:rPr>
        <w:t xml:space="preserve">Art. 8. </w:t>
      </w:r>
      <w:r>
        <w:t>(1) Studiul de oportunitate în vederea inițierii PUZ se analizează de către Comisie, conform art. 68 alin. (2) din Legea nr. 169/2026.</w:t>
      </w:r>
    </w:p>
    <w:p w14:paraId="3D58A6B3" w14:textId="77777777" w:rsidR="00A86DF3" w:rsidRDefault="00855F5F">
      <w:pPr>
        <w:spacing w:after="120"/>
        <w:jc w:val="both"/>
      </w:pPr>
      <w:r>
        <w:t>(2) Pe baza analizei prevăzute la alin. (1), avizul de inițiere se întocmește de structura de specialitate condusă de arhitectul-șef, se semnează de arhitectul-șef și se aprobă de către Președintele Consiliului Județean Maramureș, conform art. 69 alin. (2) și art. 117 alin. (2) lit. c) din Legea nr. 169/2026, în următoarele situații:</w:t>
      </w:r>
    </w:p>
    <w:p w14:paraId="0CFFEF2C" w14:textId="77777777" w:rsidR="00A86DF3" w:rsidRDefault="00855F5F">
      <w:pPr>
        <w:spacing w:after="120"/>
        <w:ind w:left="850"/>
        <w:jc w:val="both"/>
      </w:pPr>
      <w:r>
        <w:t>a) teritoriul reglementat implică cel puțin două unități administrativ-teritoriale, caz în care avizul se aprobă cu avizul prealabil, favorabil al primarilor localităților interesate, conform art. 41 alin. (3) și art. 69 alin. (3) din Legea nr. 169/2026;</w:t>
      </w:r>
    </w:p>
    <w:p w14:paraId="5187207C" w14:textId="77777777" w:rsidR="00A86DF3" w:rsidRDefault="00855F5F">
      <w:pPr>
        <w:spacing w:after="120"/>
        <w:ind w:left="850"/>
        <w:jc w:val="both"/>
      </w:pPr>
      <w:r>
        <w:t>b) atribuțiile arhitectului-șef al unității administrativ-teritoriale sunt îndeplinite de instituția arhitectului-șef de la nivel județean, pe bază de convenție, conform art. 122 alin. (5) din Legea nr. 169/2026.</w:t>
      </w:r>
    </w:p>
    <w:p w14:paraId="47F6030C" w14:textId="77777777" w:rsidR="00A86DF3" w:rsidRDefault="00855F5F">
      <w:pPr>
        <w:spacing w:after="120"/>
        <w:jc w:val="both"/>
      </w:pPr>
      <w:r>
        <w:t>(3) Pentru unitățile administrativ-teritoriale care au arhitect-șef și nu au comisie tehnică proprie, punctul de vedere al Comisiei se comunică unității administrativ-teritoriale în cel mult 3 zile lucrătoare de la ședință, iar avizul de inițiere se emite de aceasta, conform art. 69 alin. (2) și (10) din Legea nr. 169/2026.</w:t>
      </w:r>
    </w:p>
    <w:p w14:paraId="43DFC092" w14:textId="77777777" w:rsidR="00A86DF3" w:rsidRDefault="00855F5F">
      <w:pPr>
        <w:spacing w:after="120"/>
        <w:jc w:val="both"/>
      </w:pPr>
      <w:r>
        <w:t>(4) Structura de specialitate verifică documentația depusă și transmite, dacă este cazul, adresa de solicitare de completare sau clarificare, iar documentația se introduce pe agenda Comisiei și se analizează în termen de maximum 30 de zile calendaristice de la data depunerii solicitării, conform art. 69 alin. (8) și (9) din Legea nr. 169/2026.</w:t>
      </w:r>
    </w:p>
    <w:p w14:paraId="79EB7960" w14:textId="77777777" w:rsidR="00A86DF3" w:rsidRDefault="00855F5F">
      <w:pPr>
        <w:spacing w:after="120"/>
        <w:jc w:val="both"/>
      </w:pPr>
      <w:r>
        <w:t>(5) Avizul de inițiere sau adresa de comunicare a respingerii justificate a solicitării de inițiere a unui PUZ se emite în termen de maximum 15 zile de la analizarea documentației în cadrul Comisiei, conform art. 69 alin. (10) din Legea nr. 169/2026, fără a se depăși termenul de 30 de zile calendaristice prevăzut la art. 69 alin. (8) din Legea nr. 169/2026.</w:t>
      </w:r>
    </w:p>
    <w:p w14:paraId="599C5DFF" w14:textId="77777777" w:rsidR="00A86DF3" w:rsidRDefault="00855F5F">
      <w:pPr>
        <w:spacing w:after="120"/>
        <w:jc w:val="both"/>
      </w:pPr>
      <w:r>
        <w:t xml:space="preserve">(6) Avizul de inițiere se solicită și se emite pe formularele F_01, F_02 și F_03 din anexa nr. 6 la Ordinul nr. 1.022/2026. Condițiile rezultate din analiza Comisiei se înscriu în aviz, cu numărul și data ședinței. </w:t>
      </w:r>
      <w:r>
        <w:lastRenderedPageBreak/>
        <w:t>Avizul de inițiere nu poate fi considerat emis tacit și este valabil de la data emiterii până la aprobarea documentației, conform art. 93 alin. (6) și (9) din Legea nr. 169/2026.</w:t>
      </w:r>
    </w:p>
    <w:p w14:paraId="5ECEDEDE" w14:textId="77777777" w:rsidR="00A86DF3" w:rsidRDefault="00855F5F">
      <w:pPr>
        <w:spacing w:after="120"/>
        <w:jc w:val="both"/>
      </w:pPr>
      <w:r>
        <w:t>(7) Pentru planurile urbanistice zonale inițiate de autoritățile administrației publice locale nu se emite aviz de inițiere, conform art. 67 alin. (2) și art. 70 alin. (2) din Legea nr. 169/2026.</w:t>
      </w:r>
    </w:p>
    <w:p w14:paraId="4148E5AE" w14:textId="77777777" w:rsidR="00A86DF3" w:rsidRDefault="00855F5F">
      <w:pPr>
        <w:spacing w:before="120" w:after="120"/>
        <w:jc w:val="both"/>
      </w:pPr>
      <w:r>
        <w:rPr>
          <w:b/>
          <w:i/>
        </w:rPr>
        <w:t xml:space="preserve">Art. 9. </w:t>
      </w:r>
      <w:r>
        <w:t>(1) Avizul tehnic al arhitectului-șef fundamentat pe baza analizei Comisiei este un aviz de specialitate, distinct de avizul unic integrat emis de Comisia locală de avizare integrată și de acordul unic emis de Comisia de acord unic, pe care nu le înlocuiește, și nu se supune deliberării Consiliului Județean Maramureș, conform art. 124 alin. (6) din Legea nr. 169/2026.</w:t>
      </w:r>
    </w:p>
    <w:p w14:paraId="24A027CB" w14:textId="77777777" w:rsidR="00A86DF3" w:rsidRDefault="00855F5F">
      <w:pPr>
        <w:spacing w:after="120"/>
        <w:jc w:val="both"/>
      </w:pPr>
      <w:r>
        <w:t>(2) Avizul tehnic al arhitectului-șef pentru PUZ se solicită și se emite pe formularele F_04 și F_05 din anexa nr. 6 la Ordinul nr. 1.022/2026, după obținerea avizului unic integrat, în termen de maximum 15 zile lucrătoare de la depunerea documentației complete și corecte. În situația depunerii unei documentații incomplete sau care necesită modificări, răspunsul se transmite solicitantului în termen de 15 zile lucrătoare de la depunere, conform art. 75 alin. (2) din Legea nr. 169/2026.</w:t>
      </w:r>
    </w:p>
    <w:p w14:paraId="2F235995" w14:textId="77777777" w:rsidR="00A86DF3" w:rsidRDefault="00855F5F">
      <w:pPr>
        <w:spacing w:after="120"/>
        <w:jc w:val="both"/>
      </w:pPr>
      <w:r>
        <w:t>(3) Avizul arhitectului-șef al județului pentru planurile urbanistice generale și pentru celelalte documentații care nu au formular aprobat prin Ordinul nr. 1.022/2026, precum și punctul de vedere se solicită și se emit pe formularele stabilite potrivit art. 30 alin. (3). Avizul pentru planurile urbanistice generale se emite în termen de 15 zile lucrătoare de la depunerea documentației complete.</w:t>
      </w:r>
    </w:p>
    <w:p w14:paraId="7A3083DD" w14:textId="77777777" w:rsidR="00A86DF3" w:rsidRDefault="00855F5F">
      <w:pPr>
        <w:spacing w:after="120"/>
        <w:jc w:val="both"/>
      </w:pPr>
      <w:r>
        <w:t>(4) Avizul arhitectului-șef nu poate fi considerat emis tacit și se transmite solicitantului prin mijloace electronice, în ziua eliberării, conform art. 93 alin. (7) și (9) din Legea nr. 169/2026.</w:t>
      </w:r>
    </w:p>
    <w:p w14:paraId="323FB437" w14:textId="77777777" w:rsidR="00A86DF3" w:rsidRDefault="00855F5F">
      <w:pPr>
        <w:spacing w:before="120" w:after="120"/>
        <w:jc w:val="both"/>
      </w:pPr>
      <w:r>
        <w:rPr>
          <w:b/>
          <w:i/>
        </w:rPr>
        <w:t xml:space="preserve">Art. 10. </w:t>
      </w:r>
      <w:r>
        <w:t>Comisia poate formula, prin arhitectul-șef, recomandări către consiliul județean sau consiliile locale privind:</w:t>
      </w:r>
    </w:p>
    <w:p w14:paraId="50F1706E" w14:textId="77777777" w:rsidR="00A86DF3" w:rsidRDefault="00855F5F">
      <w:pPr>
        <w:spacing w:after="120"/>
        <w:ind w:left="425"/>
        <w:jc w:val="both"/>
      </w:pPr>
      <w:r>
        <w:t>a) priorități de elaborare/ actualizare a documentațiilor de amenajare a teritoriului și de urbanism;</w:t>
      </w:r>
    </w:p>
    <w:p w14:paraId="59730C9E" w14:textId="77777777" w:rsidR="00A86DF3" w:rsidRDefault="00855F5F">
      <w:pPr>
        <w:spacing w:after="120"/>
        <w:ind w:left="425"/>
        <w:jc w:val="both"/>
      </w:pPr>
      <w:r>
        <w:t>b) modificarea unor studii sau reglementări aprobate, conform documentațiilor modificatoare, în funcție de necesitățile de dezvoltare a Județului Maramureș.</w:t>
      </w:r>
    </w:p>
    <w:p w14:paraId="2DB7EF61" w14:textId="77777777" w:rsidR="00A86DF3" w:rsidRDefault="00855F5F">
      <w:pPr>
        <w:spacing w:before="120" w:after="120"/>
        <w:jc w:val="both"/>
      </w:pPr>
      <w:r>
        <w:rPr>
          <w:b/>
          <w:i/>
        </w:rPr>
        <w:t xml:space="preserve">Art. 11. </w:t>
      </w:r>
      <w:r>
        <w:t>(1) Activitatea Comisiei este coordonată de către Arhitectul Șef al Județului Maramureș, conform art. 128 alin. (3) din Legea nr. 169/2026.</w:t>
      </w:r>
    </w:p>
    <w:p w14:paraId="046717E3" w14:textId="77777777" w:rsidR="00A86DF3" w:rsidRDefault="00855F5F">
      <w:pPr>
        <w:spacing w:after="120"/>
        <w:jc w:val="both"/>
      </w:pPr>
      <w:r>
        <w:t>(2) Secretariatul Comisiei este asigurat de persoana desemnată prin dispoziție a Președintelui Consiliului Județean Maramureș din cadrul structurii de specialitate conduse de arhitectul-șef, conform art. 117 alin. (1) și art. 128 alin. (3) din Legea nr. 169/2026. Prin aceeași dispoziție se desemnează și un înlocuitor.</w:t>
      </w:r>
    </w:p>
    <w:p w14:paraId="020C030F" w14:textId="77777777" w:rsidR="00A86DF3" w:rsidRDefault="00855F5F">
      <w:pPr>
        <w:spacing w:before="120" w:after="120"/>
        <w:jc w:val="both"/>
      </w:pPr>
      <w:r>
        <w:rPr>
          <w:b/>
          <w:i/>
        </w:rPr>
        <w:t xml:space="preserve">Art. 12. </w:t>
      </w:r>
      <w:r>
        <w:t>Secretariatul Comisiei are următoarele atribuții:</w:t>
      </w:r>
    </w:p>
    <w:p w14:paraId="21DE14A4" w14:textId="77777777" w:rsidR="00A86DF3" w:rsidRDefault="00855F5F">
      <w:pPr>
        <w:spacing w:after="120"/>
        <w:ind w:left="425"/>
        <w:jc w:val="both"/>
      </w:pPr>
      <w:r>
        <w:t>a) analizează documentațiile înregistrate și repartizate;</w:t>
      </w:r>
    </w:p>
    <w:p w14:paraId="5FCAA847" w14:textId="77777777" w:rsidR="00A86DF3" w:rsidRDefault="00855F5F">
      <w:pPr>
        <w:spacing w:after="120"/>
        <w:ind w:left="425"/>
        <w:jc w:val="both"/>
      </w:pPr>
      <w:r>
        <w:t>b) întocmește adresele de notificare/restituire pentru documentațiile incomplete sau întocmite necorespunzător, anterior analizării în comisie;</w:t>
      </w:r>
    </w:p>
    <w:p w14:paraId="7CA68E52" w14:textId="77777777" w:rsidR="00A86DF3" w:rsidRDefault="00855F5F">
      <w:pPr>
        <w:spacing w:after="120"/>
        <w:ind w:left="425"/>
        <w:jc w:val="both"/>
      </w:pPr>
      <w:r>
        <w:t>c) întocmește ordinea de zi a documentațiilor supuse analizei, cu respectarea termenelor prevăzute la art. 7–9 din prezentul regulament;</w:t>
      </w:r>
    </w:p>
    <w:p w14:paraId="1CAEDA86" w14:textId="77777777" w:rsidR="00A86DF3" w:rsidRDefault="00855F5F">
      <w:pPr>
        <w:spacing w:after="120"/>
        <w:ind w:left="425"/>
        <w:jc w:val="both"/>
      </w:pPr>
      <w:r>
        <w:t>d) întocmește fișa documentației conform anexei nr. 1 la prezentul regulament;</w:t>
      </w:r>
    </w:p>
    <w:p w14:paraId="7B020E88" w14:textId="77777777" w:rsidR="00A86DF3" w:rsidRDefault="00855F5F">
      <w:pPr>
        <w:spacing w:after="120"/>
        <w:ind w:left="425"/>
        <w:jc w:val="both"/>
      </w:pPr>
      <w:r>
        <w:t>e) convoacă membrii comisiei și invitații;</w:t>
      </w:r>
    </w:p>
    <w:p w14:paraId="18F47F07" w14:textId="77777777" w:rsidR="00A86DF3" w:rsidRDefault="00855F5F">
      <w:pPr>
        <w:spacing w:after="120"/>
        <w:ind w:left="425"/>
        <w:jc w:val="both"/>
      </w:pPr>
      <w:r>
        <w:lastRenderedPageBreak/>
        <w:t>f) ține evidența listelor cu persoanele convocate și a listelor de prezență a membrilor comisiei și a invitaților la lucrările ședințelor și întocmește situația lunară a prezenței, în vederea plății indemnizației de ședință prevăzute la art. 4 alin. (2) din prezentul regulament;</w:t>
      </w:r>
    </w:p>
    <w:p w14:paraId="76BA00B0" w14:textId="77777777" w:rsidR="00A86DF3" w:rsidRDefault="00855F5F">
      <w:pPr>
        <w:spacing w:after="120"/>
        <w:ind w:left="425"/>
        <w:jc w:val="both"/>
      </w:pPr>
      <w:r>
        <w:t>g) pregătește suportul informatic pentru documentațiile supuse avizării și asigură logistica (laptop, videoproiector, etc.) necesară prezentării acestora în ședințele comisiei în condiții optime;</w:t>
      </w:r>
    </w:p>
    <w:p w14:paraId="58B95546" w14:textId="77777777" w:rsidR="00A86DF3" w:rsidRDefault="00855F5F">
      <w:pPr>
        <w:spacing w:after="120"/>
        <w:ind w:left="425"/>
        <w:jc w:val="both"/>
      </w:pPr>
      <w:r>
        <w:t>h) completează procesele-verbale ale ședințelor;</w:t>
      </w:r>
    </w:p>
    <w:p w14:paraId="590949A7" w14:textId="77777777" w:rsidR="00A86DF3" w:rsidRDefault="00855F5F">
      <w:pPr>
        <w:spacing w:after="120"/>
        <w:ind w:left="425"/>
        <w:jc w:val="both"/>
      </w:pPr>
      <w:r>
        <w:t>i) întocmește notificările pentru completarea documentațiilor cu condițiile impuse de comisie;</w:t>
      </w:r>
    </w:p>
    <w:p w14:paraId="545B62BC" w14:textId="77777777" w:rsidR="00A86DF3" w:rsidRDefault="00855F5F">
      <w:pPr>
        <w:spacing w:after="120"/>
        <w:ind w:left="425"/>
        <w:jc w:val="both"/>
      </w:pPr>
      <w:r>
        <w:t>j) întocmește proiectele avizelor de inițiere și ale avizelor tehnice, punctele de vedere, comunicările privind rezultatul analizei variantelor preliminare ale P.U.D., adresele de restituire, după caz, și alte documente aferente activității comisiei. Asigură transmiterea acestora către cei interesați, prin mijloace electronice, în ziua eliberării;</w:t>
      </w:r>
    </w:p>
    <w:p w14:paraId="50E7A2AF" w14:textId="77777777" w:rsidR="00A86DF3" w:rsidRDefault="00855F5F">
      <w:pPr>
        <w:spacing w:after="120"/>
        <w:ind w:left="425"/>
        <w:jc w:val="both"/>
      </w:pPr>
      <w:r>
        <w:t>k) urmărește completarea documentației cu hotărârea sau, după caz, cu dispoziția de aprobare sau respingere a documentației;</w:t>
      </w:r>
    </w:p>
    <w:p w14:paraId="6158EBFD" w14:textId="77777777" w:rsidR="00A86DF3" w:rsidRDefault="00855F5F">
      <w:pPr>
        <w:spacing w:after="120"/>
        <w:ind w:left="425"/>
        <w:jc w:val="both"/>
      </w:pPr>
      <w:r>
        <w:t>l) ține la zi Registrul cu Avizele tehnice / Avizele de inițiere / Puncte de vedere emise;</w:t>
      </w:r>
    </w:p>
    <w:p w14:paraId="2B622FA3" w14:textId="77777777" w:rsidR="00A86DF3" w:rsidRDefault="00855F5F">
      <w:pPr>
        <w:spacing w:after="120"/>
        <w:ind w:left="425"/>
        <w:jc w:val="both"/>
      </w:pPr>
      <w:r>
        <w:t>m) asigură evidența și arhivarea documentațiilor supuse analizei comisiei;</w:t>
      </w:r>
    </w:p>
    <w:p w14:paraId="70CA5B2D" w14:textId="77777777" w:rsidR="00A86DF3" w:rsidRDefault="00855F5F">
      <w:pPr>
        <w:spacing w:after="120"/>
        <w:ind w:left="425"/>
        <w:jc w:val="both"/>
      </w:pPr>
      <w:r>
        <w:t>n) asigură publicarea pe pagina de internet a Consiliului Județean Maramureș a listei solicitărilor de inițiere a PUZ, conform art. 66 alin. (3) din Legea nr. 169/2026, și a calendarului ședințelor;</w:t>
      </w:r>
    </w:p>
    <w:p w14:paraId="1E18BAD2" w14:textId="77777777" w:rsidR="00A86DF3" w:rsidRDefault="00855F5F">
      <w:pPr>
        <w:spacing w:after="120"/>
        <w:ind w:left="425"/>
        <w:jc w:val="both"/>
      </w:pPr>
      <w:r>
        <w:t>o) comunică secretariatelor Comisiei locale de avizare integrată și Comisiei de acord unic situația documentațiilor analizate, în vederea corelării procedurilor.</w:t>
      </w:r>
    </w:p>
    <w:p w14:paraId="35C3CC4D" w14:textId="77777777" w:rsidR="00A86DF3" w:rsidRDefault="00855F5F">
      <w:pPr>
        <w:keepNext/>
        <w:spacing w:before="280" w:after="160"/>
      </w:pPr>
      <w:r>
        <w:rPr>
          <w:b/>
          <w:sz w:val="24"/>
        </w:rPr>
        <w:t>CAP. III. ORGANIZAREA COMISIEI</w:t>
      </w:r>
    </w:p>
    <w:p w14:paraId="338180C9" w14:textId="77777777" w:rsidR="00A86DF3" w:rsidRDefault="00855F5F">
      <w:pPr>
        <w:spacing w:before="120" w:after="120"/>
        <w:jc w:val="both"/>
      </w:pPr>
      <w:r>
        <w:rPr>
          <w:b/>
          <w:i/>
        </w:rPr>
        <w:t xml:space="preserve">Art. 13. </w:t>
      </w:r>
      <w:r>
        <w:t>Comisia are în componență membri și, pentru fiecare membru specialist, un înlocuitor care are calitatea de supleant. La lucrările Comisiei pot participa invitați.</w:t>
      </w:r>
    </w:p>
    <w:p w14:paraId="0A367E8F" w14:textId="77777777" w:rsidR="00A86DF3" w:rsidRDefault="00855F5F">
      <w:pPr>
        <w:spacing w:before="120" w:after="120"/>
        <w:jc w:val="both"/>
      </w:pPr>
      <w:r>
        <w:rPr>
          <w:b/>
          <w:i/>
        </w:rPr>
        <w:t xml:space="preserve">Art. 14. </w:t>
      </w:r>
      <w:r>
        <w:t>(1) Comisia are următoarea structură:</w:t>
      </w:r>
    </w:p>
    <w:p w14:paraId="67A1D7C3" w14:textId="77777777" w:rsidR="00A86DF3" w:rsidRDefault="00855F5F">
      <w:pPr>
        <w:spacing w:after="120"/>
        <w:ind w:left="425"/>
        <w:jc w:val="both"/>
      </w:pPr>
      <w:r>
        <w:t>a) arhitectul-șef al județului, în calitate de coordonator;</w:t>
      </w:r>
    </w:p>
    <w:p w14:paraId="46DF4D4C" w14:textId="77777777" w:rsidR="00A86DF3" w:rsidRDefault="00855F5F">
      <w:pPr>
        <w:spacing w:after="120"/>
        <w:ind w:left="425"/>
        <w:jc w:val="both"/>
      </w:pPr>
      <w:r>
        <w:t>b) membri specialiști prevăzuți la art. 3 din prezentul regulament, titulari și supleanți.</w:t>
      </w:r>
    </w:p>
    <w:p w14:paraId="7FA5474E" w14:textId="77777777" w:rsidR="00A86DF3" w:rsidRDefault="00855F5F">
      <w:pPr>
        <w:spacing w:after="120"/>
        <w:jc w:val="both"/>
      </w:pPr>
      <w:r>
        <w:t>(2) Specialiștii cu drept de semnătură propuși de Registrul Urbaniștilor din România se nominalizează potrivit procedurii și criteriilor aprobate prin Hotărârea Consiliului Superior al Registrului Urbaniștilor din România nr. 503/24.09.2026. Un specialist nu poate fi nominalizat simultan în Comisie și în comisia tehnică a unui municipiu din județul Maramureș.</w:t>
      </w:r>
    </w:p>
    <w:p w14:paraId="02AD6E5B" w14:textId="77777777" w:rsidR="00A86DF3" w:rsidRDefault="00855F5F">
      <w:pPr>
        <w:spacing w:after="120"/>
        <w:jc w:val="both"/>
      </w:pPr>
      <w:r>
        <w:t>(3) Pot participa la lucrările Comisiei, în calitate de invitați:</w:t>
      </w:r>
    </w:p>
    <w:p w14:paraId="526F45A4" w14:textId="77777777" w:rsidR="00A86DF3" w:rsidRDefault="00855F5F">
      <w:pPr>
        <w:spacing w:after="120"/>
        <w:ind w:left="425"/>
        <w:jc w:val="both"/>
      </w:pPr>
      <w:r>
        <w:t>a) persoanele prevăzute la art. 21 din prezentul regulament;</w:t>
      </w:r>
    </w:p>
    <w:p w14:paraId="11CF8158" w14:textId="77777777" w:rsidR="00A86DF3" w:rsidRDefault="00855F5F">
      <w:pPr>
        <w:spacing w:after="120"/>
        <w:ind w:left="425"/>
        <w:jc w:val="both"/>
      </w:pPr>
      <w:r>
        <w:t>b) reprezentanți ai instituțiilor și operatorilor membri ai Comisiei locale de avizare integrată sau ai Comisiei de acord unic, pentru clarificări în domeniul propriu de competență;</w:t>
      </w:r>
    </w:p>
    <w:p w14:paraId="60A1D280" w14:textId="77777777" w:rsidR="00A86DF3" w:rsidRDefault="00855F5F">
      <w:pPr>
        <w:spacing w:after="120"/>
        <w:ind w:left="425"/>
        <w:jc w:val="both"/>
      </w:pPr>
      <w:r>
        <w:t>c) consilieri județeni, membri ai comisiei de specialitate a Consiliului Județean Maramureș cu atribuții în domeniul amenajării teritoriului și urbanismului;</w:t>
      </w:r>
    </w:p>
    <w:p w14:paraId="3B1567EB" w14:textId="77777777" w:rsidR="00A86DF3" w:rsidRDefault="00855F5F">
      <w:pPr>
        <w:spacing w:after="120"/>
        <w:ind w:left="425"/>
        <w:jc w:val="both"/>
      </w:pPr>
      <w:r>
        <w:t>d) alți specialiști, la propunerea arhitectului-șef.</w:t>
      </w:r>
    </w:p>
    <w:p w14:paraId="3F408008" w14:textId="77777777" w:rsidR="00A86DF3" w:rsidRDefault="00855F5F">
      <w:pPr>
        <w:spacing w:before="120" w:after="120"/>
        <w:jc w:val="both"/>
      </w:pPr>
      <w:r>
        <w:rPr>
          <w:b/>
          <w:i/>
        </w:rPr>
        <w:t xml:space="preserve">Art. 15. </w:t>
      </w:r>
      <w:r>
        <w:t>(1) Reprezentanții instituțiilor teritoriale implicate în procesul de avizare a documentațiilor de amenajarea teritoriului sau de urbanism participă la ședințe în calitate de invitați. Avizele acestora se emit exclusiv în cadrul procedurilor de avizare integrată și de acord unic, conform art. 84 alin. (4) și art. 86 alin. (1) din Legea nr. 169/2026, fiind interzisă condiționarea analizei în Comisie de obținerea lor.</w:t>
      </w:r>
    </w:p>
    <w:p w14:paraId="287C8EB2" w14:textId="77777777" w:rsidR="00A86DF3" w:rsidRDefault="00855F5F">
      <w:pPr>
        <w:spacing w:after="120"/>
        <w:jc w:val="both"/>
      </w:pPr>
      <w:r>
        <w:t>(2) La ședințele Comisiei nu pot participa la luarea deciziei membrii care au calitatea de autor al documentațiilor sau proiectelor supuse dezbaterii sau care își desfășoară activitatea în cadrul persoanelor juridice care au avut calitatea de autor sau au colaborat/contribuit în orice mod la elaborarea documentațiilor respective, conform art. 128 alin. (7) din Legea nr. 169/2026.</w:t>
      </w:r>
    </w:p>
    <w:p w14:paraId="4D7B09B2" w14:textId="77777777" w:rsidR="00A86DF3" w:rsidRDefault="00855F5F">
      <w:pPr>
        <w:spacing w:after="120"/>
        <w:jc w:val="both"/>
      </w:pPr>
      <w:r>
        <w:t>(3) Membrul aflat în situația prevăzută la alin. (2) are obligația să o declare înaintea analizei documentației. Declarația se consemnează în procesul-verbal al ședinței.</w:t>
      </w:r>
    </w:p>
    <w:p w14:paraId="042FD300" w14:textId="77777777" w:rsidR="00A86DF3" w:rsidRDefault="00855F5F">
      <w:pPr>
        <w:spacing w:after="120"/>
        <w:jc w:val="both"/>
      </w:pPr>
      <w:r>
        <w:t>(4) Membrii Comisiei și invitații au obligația de a păstra confidențialitatea datelor cu caracter personal și a informațiilor care nu sunt publice, la care au acces în cadrul lucrărilor.</w:t>
      </w:r>
    </w:p>
    <w:p w14:paraId="39BE589A" w14:textId="77777777" w:rsidR="00A86DF3" w:rsidRDefault="00855F5F">
      <w:pPr>
        <w:keepNext/>
        <w:spacing w:before="280" w:after="160"/>
      </w:pPr>
      <w:r>
        <w:rPr>
          <w:b/>
          <w:sz w:val="24"/>
        </w:rPr>
        <w:t>CAP. IV. FUNCȚIONAREA COMISIEI</w:t>
      </w:r>
    </w:p>
    <w:p w14:paraId="5659EF39" w14:textId="77777777" w:rsidR="00A86DF3" w:rsidRDefault="00855F5F">
      <w:pPr>
        <w:spacing w:before="120" w:after="120"/>
        <w:jc w:val="both"/>
      </w:pPr>
      <w:r>
        <w:rPr>
          <w:b/>
          <w:i/>
        </w:rPr>
        <w:t xml:space="preserve">Art. 16. </w:t>
      </w:r>
      <w:r>
        <w:t>Lucrările comisiei sunt coordonate de Arhitectul - Șef al Județului Maramureș, conform art. 11 din prezentul regulament, iar, în lipsa acestuia, de către persoana care îl înlocuiește de drept, potrivit fișei postului.</w:t>
      </w:r>
    </w:p>
    <w:p w14:paraId="533B5165" w14:textId="77777777" w:rsidR="00A86DF3" w:rsidRDefault="00855F5F">
      <w:pPr>
        <w:spacing w:before="120" w:after="120"/>
        <w:jc w:val="both"/>
      </w:pPr>
      <w:r>
        <w:rPr>
          <w:b/>
          <w:i/>
        </w:rPr>
        <w:t xml:space="preserve">Art. 17. </w:t>
      </w:r>
      <w:r>
        <w:t>(1) Comisia se întrunește, de regulă, o dată pe lună, precum și ori de câte ori este necesar pentru respectarea termenelor prevăzute la art. 7, art. 8 și art. 9 din prezentul regulament. Calendarul ședințelor se corelează cu ședințele Comisiei locale de avizare integrată.</w:t>
      </w:r>
    </w:p>
    <w:p w14:paraId="25AE7AEA" w14:textId="77777777" w:rsidR="00A86DF3" w:rsidRDefault="00855F5F">
      <w:pPr>
        <w:spacing w:after="120"/>
        <w:jc w:val="both"/>
      </w:pPr>
      <w:r>
        <w:t>(2) În funcție de numărul de lucrări ce pot fi supuse dezbaterii, se poate convoca suplimentar întrunirea Comisiei. Convocarea Comisiei se face de către secretariatul tehnic cu cel puțin 3 zile lucrătoare înaintea datei de întrunire, prin mijloace electronice.</w:t>
      </w:r>
    </w:p>
    <w:p w14:paraId="31AE3A13" w14:textId="77777777" w:rsidR="00A86DF3" w:rsidRDefault="00855F5F">
      <w:pPr>
        <w:spacing w:after="120"/>
        <w:jc w:val="both"/>
      </w:pPr>
      <w:r>
        <w:t>(3) Ordinea de zi va fi aprobată de Arhitectul Șef al Județului Maramureș și va fi comunicată membrilor cu minimum 3 zile lucrătoare înainte de data stabilită pentru ședință odată cu convocarea.</w:t>
      </w:r>
    </w:p>
    <w:p w14:paraId="03F6C74B" w14:textId="77777777" w:rsidR="00A86DF3" w:rsidRDefault="00855F5F">
      <w:pPr>
        <w:spacing w:after="120"/>
        <w:jc w:val="both"/>
      </w:pPr>
      <w:r>
        <w:t>(4) Membrii comisiei au obligația de a studia în prealabil documentațiile supuse avizării, pentru stabilirea unui punct de vedere asupra calității și legalității acestora.</w:t>
      </w:r>
    </w:p>
    <w:p w14:paraId="2D483A4D" w14:textId="77777777" w:rsidR="00A86DF3" w:rsidRDefault="00855F5F">
      <w:pPr>
        <w:spacing w:before="120" w:after="120"/>
        <w:jc w:val="both"/>
      </w:pPr>
      <w:r>
        <w:rPr>
          <w:b/>
          <w:i/>
        </w:rPr>
        <w:t xml:space="preserve">Art. 18. </w:t>
      </w:r>
      <w:r>
        <w:t>(1) Comisia va fi reprezentată în ședință de membrii desemnați sau, în lipsa acestora, de supleanți -- ambii cu drept de decizie -- în domeniul de specialitate propriu.</w:t>
      </w:r>
    </w:p>
    <w:p w14:paraId="46F15C56" w14:textId="77777777" w:rsidR="00A86DF3" w:rsidRDefault="00855F5F">
      <w:pPr>
        <w:spacing w:after="120"/>
        <w:jc w:val="both"/>
      </w:pPr>
      <w:r>
        <w:t>(2) Ședințele comisiei sunt legal constituite dacă sunt prezenți minimum ½+1 (jumătate plus unu) din membrii comisiei.</w:t>
      </w:r>
    </w:p>
    <w:p w14:paraId="34702A35" w14:textId="77777777" w:rsidR="00A86DF3" w:rsidRDefault="00855F5F">
      <w:pPr>
        <w:spacing w:after="120"/>
        <w:jc w:val="both"/>
      </w:pPr>
      <w:r>
        <w:t>(3) Membrii comisiei sunt obligați să se prezinte la ședință în ziua și la ora stabilită și să semneze lista de prezență. Se consideră motivată orice absență datorată deplasărilor în interesul serviciului, a cazurilor de boală, evenimentelor de forță majoră sau concediului de odihnă.</w:t>
      </w:r>
    </w:p>
    <w:p w14:paraId="4E0FFA5C" w14:textId="77777777" w:rsidR="00A86DF3" w:rsidRDefault="00855F5F">
      <w:pPr>
        <w:spacing w:after="120"/>
        <w:jc w:val="both"/>
      </w:pPr>
      <w:r>
        <w:t>(4) Ședințele comisiei se pot desfășura on-line, cu condiția respectării prevederilor prezentului regulament, urmând ca Secretariatul Comisiei să facă toate demersurile în vederea organizării și funcționării lucrărilor comisiei în mediul on-line.</w:t>
      </w:r>
    </w:p>
    <w:p w14:paraId="560483B9" w14:textId="77777777" w:rsidR="00A86DF3" w:rsidRDefault="00855F5F">
      <w:pPr>
        <w:spacing w:after="120"/>
        <w:jc w:val="both"/>
      </w:pPr>
      <w:r>
        <w:t>(5) Prin excepție de la alin. (3), în cazul în care ședința se va desfășura online, prezența se va realiza virtual în momentul conectării fiecărui membru la platforma pentru ședință si va fi notată de secretariatul comisiei. În urma ședinței în maximum 2 zile lucrătoare, membrii comisiei vor transmite la secretariatul comisiei electronic fișele documentației semnate cu semnătură electronică calificată sau le vor depune letric, semnate, în original.</w:t>
      </w:r>
    </w:p>
    <w:p w14:paraId="063E240E" w14:textId="77777777" w:rsidR="00A86DF3" w:rsidRDefault="00855F5F">
      <w:pPr>
        <w:spacing w:after="120"/>
        <w:jc w:val="both"/>
      </w:pPr>
      <w:r>
        <w:t>(6) Calitatea de membru al comisiei încetează în cazul absenței nemotivate la 3 ședințe consecutive sau a 4 absențe nemotivate pe an. Încetarea se constată de arhitectul-șef, care propune Consiliului Județean Maramureș înlocuirea membrului, cu respectarea art. 4 alin. (1) din prezentul regulament.</w:t>
      </w:r>
    </w:p>
    <w:p w14:paraId="18F9EA61" w14:textId="77777777" w:rsidR="00A86DF3" w:rsidRDefault="00855F5F">
      <w:pPr>
        <w:spacing w:before="120" w:after="120"/>
        <w:jc w:val="both"/>
      </w:pPr>
      <w:r>
        <w:rPr>
          <w:b/>
          <w:i/>
        </w:rPr>
        <w:t xml:space="preserve">Art. 19. </w:t>
      </w:r>
      <w:r>
        <w:t>(1) În cazul în care, în urma convocării, nu se întrunește cvorumul necesar, ședința se amână maximum o săptămână, reluându-se procedura de convocare.</w:t>
      </w:r>
    </w:p>
    <w:p w14:paraId="46A1550B" w14:textId="77777777" w:rsidR="00A86DF3" w:rsidRDefault="00855F5F">
      <w:pPr>
        <w:spacing w:after="120"/>
        <w:jc w:val="both"/>
      </w:pPr>
      <w:r>
        <w:t>(2) În cazul în care nici de această dată nu se întrunește cvorumul, ședința se desfășoară cu membrii prezenți, cu consemnarea situației în procesul-verbal, pentru respectarea termenelor legale de emitere a avizelor, urmând ca Arhitectul Șef, cu consultarea Președintelui Consiliului Județean Maramureș, să propună înlocuirea persoanelor ale căror absențe nemotivate au împiedicat întrunirea cvorumului.</w:t>
      </w:r>
    </w:p>
    <w:p w14:paraId="36485D9D" w14:textId="77777777" w:rsidR="00A86DF3" w:rsidRDefault="00855F5F">
      <w:pPr>
        <w:spacing w:before="120" w:after="120"/>
        <w:jc w:val="both"/>
      </w:pPr>
      <w:r>
        <w:rPr>
          <w:b/>
          <w:i/>
        </w:rPr>
        <w:t xml:space="preserve">Art. 20. </w:t>
      </w:r>
      <w:r>
        <w:t>(1) Susținerea lucrărilor se va realiza obligatoriu de către șeful de proiect, respectiv de specialistul atestat de Registrul Urbaniștilor din România care a elaborat documentația.</w:t>
      </w:r>
    </w:p>
    <w:p w14:paraId="113C28FA" w14:textId="77777777" w:rsidR="00A86DF3" w:rsidRDefault="00855F5F">
      <w:pPr>
        <w:spacing w:after="120"/>
        <w:jc w:val="both"/>
      </w:pPr>
      <w:r>
        <w:t>(2) În situația în care, din motive obiective, șeful de proiect nu poate participa la avizare, susținerea lucrării se va realiza de către un alt proiectant împuternicit de către șeful de proiect. În caz contrar lucrarea se va amâna până la următoarea ședință a comisiei.</w:t>
      </w:r>
    </w:p>
    <w:p w14:paraId="4BFCC999" w14:textId="77777777" w:rsidR="00A86DF3" w:rsidRDefault="00855F5F">
      <w:pPr>
        <w:spacing w:before="120" w:after="120"/>
        <w:jc w:val="both"/>
      </w:pPr>
      <w:r>
        <w:rPr>
          <w:b/>
          <w:i/>
        </w:rPr>
        <w:t xml:space="preserve">Art. 21. </w:t>
      </w:r>
      <w:r>
        <w:t>La ședințele Comisiei vor fi invitați primarul/viceprimarul și responsabilul cu urbanismul/ arhitectul șef al localității pe raza căreia se află zona ce face obiectul documentației. Convocarea se va face în scris, prin mijloace electronice, și va fi păstrată la secretariatul comisiei.</w:t>
      </w:r>
    </w:p>
    <w:p w14:paraId="3BCED710" w14:textId="77777777" w:rsidR="00A86DF3" w:rsidRDefault="00855F5F">
      <w:pPr>
        <w:spacing w:before="120" w:after="120"/>
        <w:jc w:val="both"/>
      </w:pPr>
      <w:r>
        <w:rPr>
          <w:b/>
          <w:i/>
        </w:rPr>
        <w:t xml:space="preserve">Art. 22. </w:t>
      </w:r>
      <w:r>
        <w:t>La ședințele Comisiei pot asista și alte persoane interesate. Acestea pot lua cuvântul doar după prezentarea documentației asupra căreia doresc să-și exprime un punct de vedere, după analiza asupra acesteia făcută de membrii comisiei și cu acordul celui care conduce ședința.</w:t>
      </w:r>
    </w:p>
    <w:p w14:paraId="091D4A8C" w14:textId="77777777" w:rsidR="00A86DF3" w:rsidRDefault="00855F5F">
      <w:pPr>
        <w:spacing w:before="120" w:after="120"/>
        <w:jc w:val="both"/>
      </w:pPr>
      <w:r>
        <w:rPr>
          <w:b/>
          <w:i/>
        </w:rPr>
        <w:t xml:space="preserve">Art. 23. </w:t>
      </w:r>
      <w:r>
        <w:t>(1) Se pot prezenta în ședință numai documentațiile complete în raport cu etapa în care se află, respectiv:</w:t>
      </w:r>
    </w:p>
    <w:p w14:paraId="43C18625" w14:textId="77777777" w:rsidR="00A86DF3" w:rsidRDefault="00855F5F">
      <w:pPr>
        <w:spacing w:after="120"/>
        <w:ind w:left="425"/>
        <w:jc w:val="both"/>
      </w:pPr>
      <w:r>
        <w:t>a) pentru avizul de inițiere – studiul de oportunitate, cu conținutul prevăzut la art. 68 alin. (1) din Legea nr. 169/2026 și în anexa nr. 4 la Ordinul nr. 1.022/2026;</w:t>
      </w:r>
    </w:p>
    <w:p w14:paraId="72441680" w14:textId="77777777" w:rsidR="00A86DF3" w:rsidRDefault="00855F5F">
      <w:pPr>
        <w:spacing w:after="120"/>
        <w:ind w:left="425"/>
        <w:jc w:val="both"/>
      </w:pPr>
      <w:r>
        <w:t>b) pentru P.U.D. – cel puțin două variante preliminare, conform art. 83 alin. (2) lit. b) din Legea nr. 169/2026 și anexei nr. 5 la Ordinul nr. 1.022/2026;</w:t>
      </w:r>
    </w:p>
    <w:p w14:paraId="39201D45" w14:textId="77777777" w:rsidR="00A86DF3" w:rsidRDefault="00855F5F">
      <w:pPr>
        <w:spacing w:after="120"/>
        <w:ind w:left="425"/>
        <w:jc w:val="both"/>
      </w:pPr>
      <w:r>
        <w:t>c) pentru celelalte documentații – piesele scrise și desenate stabilite prin Legea nr. 169/2026 și prin Ordinul nr. 1.022/2026, precum și cele rezultate din cerințele anterioare ale Comisiei.</w:t>
      </w:r>
    </w:p>
    <w:p w14:paraId="200FA1C8" w14:textId="77777777" w:rsidR="00A86DF3" w:rsidRDefault="00855F5F">
      <w:pPr>
        <w:spacing w:after="120"/>
        <w:jc w:val="both"/>
      </w:pPr>
      <w:r>
        <w:t>(2) Documentațiile vor fi întocmite și semnate conform legii. Este interzisă solicitarea de documentații și informații care depășesc conținutul-cadru stabilit, conform art. 86 alin. (9) din Legea nr. 169/2026.</w:t>
      </w:r>
    </w:p>
    <w:p w14:paraId="12BE3499" w14:textId="77777777" w:rsidR="00A86DF3" w:rsidRDefault="00855F5F">
      <w:pPr>
        <w:spacing w:before="120" w:after="120"/>
        <w:jc w:val="both"/>
      </w:pPr>
      <w:r>
        <w:rPr>
          <w:b/>
          <w:i/>
        </w:rPr>
        <w:t xml:space="preserve">Art. 24. </w:t>
      </w:r>
      <w:r>
        <w:t>Depunerea documentațiilor:</w:t>
      </w:r>
    </w:p>
    <w:p w14:paraId="25F49B3D" w14:textId="77777777" w:rsidR="00A86DF3" w:rsidRDefault="00855F5F">
      <w:pPr>
        <w:spacing w:after="120"/>
        <w:jc w:val="both"/>
      </w:pPr>
      <w:r>
        <w:t>(1) Documentațiile se depun la Registratura Consiliului Județean Maramureș și/ sau prin canalul electronic al Consiliului Județean Maramureș, respectiv Ghișeul unic al Consiliului Județean Maramureș ori platforma electronică a consiliului județean, de la data operaționalizării acesteia, respectiv Platforma națională de planificare urbană și teritorială și autorizare a construirii, conform art. 137 și art. 139 din Legea nr. 169/2026, de îndată ce aceasta va fi operațională. Pentru a fi înscrise pe ordinea de zi, documentațiile se depun cu minimum 5 zile lucrătoare înainte de data stabilită pentru ședință, fără ca aceasta să afecteze termenele legale de soluționare.</w:t>
      </w:r>
    </w:p>
    <w:p w14:paraId="33F43BD7" w14:textId="77777777" w:rsidR="00A86DF3" w:rsidRDefault="00855F5F">
      <w:pPr>
        <w:spacing w:after="120"/>
        <w:jc w:val="both"/>
      </w:pPr>
      <w:r>
        <w:t>(2) Membrii secretariatului tehnic verifică documentațiile înaintate Comisiei. Documentațiile incomplete vor fi restituite și inițiatorul va fi notificat, în vederea efectuării completărilor.</w:t>
      </w:r>
    </w:p>
    <w:p w14:paraId="3BA8884A" w14:textId="77777777" w:rsidR="00A86DF3" w:rsidRDefault="00855F5F">
      <w:pPr>
        <w:spacing w:after="120"/>
        <w:jc w:val="both"/>
      </w:pPr>
      <w:r>
        <w:t>(3) Documentațiile completate cu cele solicitate prin notificare, se vor redepune în baza unei noi cereri cu minimum 5 zile lucrătoare înainte de data stabilită pentru ședință. Taxa achitată inițial rămâne valabilă, conform art. 86 alin. (10) din Legea nr. 169/2026.</w:t>
      </w:r>
    </w:p>
    <w:p w14:paraId="4B8148E9" w14:textId="77777777" w:rsidR="00A86DF3" w:rsidRDefault="00855F5F">
      <w:pPr>
        <w:spacing w:after="120"/>
        <w:jc w:val="both"/>
      </w:pPr>
      <w:r>
        <w:t>(4) Se pot prezenta în comisie și documentații complexe în curs de elaborare cu scopul de consultare si emiterea punctului de vedere al comisiei.</w:t>
      </w:r>
    </w:p>
    <w:p w14:paraId="39D6FE2B" w14:textId="77777777" w:rsidR="00A86DF3" w:rsidRDefault="00855F5F">
      <w:pPr>
        <w:spacing w:before="120" w:after="120"/>
        <w:jc w:val="both"/>
      </w:pPr>
      <w:r>
        <w:rPr>
          <w:b/>
          <w:i/>
        </w:rPr>
        <w:t xml:space="preserve">Art. 25. </w:t>
      </w:r>
      <w:r>
        <w:t>Procesul de analiză în comisie:</w:t>
      </w:r>
    </w:p>
    <w:p w14:paraId="07E18434" w14:textId="77777777" w:rsidR="00A86DF3" w:rsidRDefault="00855F5F">
      <w:pPr>
        <w:spacing w:after="120"/>
        <w:jc w:val="both"/>
      </w:pPr>
      <w:r>
        <w:t>(1) Pentru lucrările propuse a intra în ședință, membrii secretariatului vor întocmi fișa documentației conform anexei 1 la prezentul regulament.</w:t>
      </w:r>
    </w:p>
    <w:p w14:paraId="7199646D" w14:textId="77777777" w:rsidR="00A86DF3" w:rsidRDefault="00855F5F">
      <w:pPr>
        <w:spacing w:after="120"/>
        <w:jc w:val="both"/>
      </w:pPr>
      <w:r>
        <w:t>(2) Suplimentarea ordinii de zi și modificarea succesiunii lucrărilor de pe ordinea de zi se face numai în cazuri justificate la propunerea coordonatorului comisiei și numai cu acordul majorității membrilor prezenți la ședință;</w:t>
      </w:r>
    </w:p>
    <w:p w14:paraId="24AEA9E0" w14:textId="77777777" w:rsidR="00A86DF3" w:rsidRDefault="00855F5F">
      <w:pPr>
        <w:spacing w:after="120"/>
        <w:jc w:val="both"/>
      </w:pPr>
      <w:r>
        <w:t>(3) Scoaterea unei lucrări de pe ordinea de zi se poate face doar la solicitarea inițiatorului;</w:t>
      </w:r>
    </w:p>
    <w:p w14:paraId="5BB7CF04" w14:textId="77777777" w:rsidR="00A86DF3" w:rsidRDefault="00855F5F">
      <w:pPr>
        <w:spacing w:after="120"/>
        <w:jc w:val="both"/>
      </w:pPr>
      <w:r>
        <w:t>(4) Prin grija secretariatului comisiei lucrările se expun (proiectează) pe ecran (respectiv în aplicație în cazul desfășurării on-line). Se pot prezenta suplimentar și planșe pe hârtie prin afișare în sala de ședințe, în cazul în care ședința se desfășoară cu prezență fizică.</w:t>
      </w:r>
    </w:p>
    <w:p w14:paraId="358DA1B9" w14:textId="77777777" w:rsidR="00A86DF3" w:rsidRDefault="00855F5F">
      <w:pPr>
        <w:spacing w:after="120"/>
        <w:jc w:val="both"/>
      </w:pPr>
      <w:r>
        <w:t>(5) Proiectantul documentației o va susține în mod succint;</w:t>
      </w:r>
    </w:p>
    <w:p w14:paraId="158204CF" w14:textId="77777777" w:rsidR="00A86DF3" w:rsidRDefault="00855F5F">
      <w:pPr>
        <w:spacing w:after="120"/>
        <w:jc w:val="both"/>
      </w:pPr>
      <w:r>
        <w:t>(6) Membrii comisiei și invitații pot solicita detalierea oricăror elemente din documentație sau prezentare, astfel încât deliberarea să se fundamenteze pe informații cât mai complete;</w:t>
      </w:r>
    </w:p>
    <w:p w14:paraId="37FF416E" w14:textId="77777777" w:rsidR="00A86DF3" w:rsidRDefault="00855F5F">
      <w:pPr>
        <w:spacing w:after="120"/>
        <w:jc w:val="both"/>
      </w:pPr>
      <w:r>
        <w:t>(7) La solicitarea membrilor comisiei se pot solicita spre analiză documentații similare sau colaterale aflate în arhiva consiliului județean;</w:t>
      </w:r>
    </w:p>
    <w:p w14:paraId="567DF6B2" w14:textId="77777777" w:rsidR="00A86DF3" w:rsidRDefault="00855F5F">
      <w:pPr>
        <w:spacing w:after="120"/>
        <w:jc w:val="both"/>
      </w:pPr>
      <w:r>
        <w:t>(8) Invitații nu participă la luarea deciziei finale, dar opiniile acestora vor fi consemnate în procesul-verbal al ședinței. Aceștia își vor exprima punctele de vedere, numai dacă sfera activității proprii are tangență cu lucrarea prezentată;</w:t>
      </w:r>
    </w:p>
    <w:p w14:paraId="396DED6C" w14:textId="77777777" w:rsidR="00A86DF3" w:rsidRDefault="00855F5F">
      <w:pPr>
        <w:spacing w:after="120"/>
        <w:jc w:val="both"/>
      </w:pPr>
      <w:r>
        <w:t>(9) La ședințele comisiei nu pot participa la luarea deciziei membrii comisiei aflați în situațiile de incompatibilitate prevăzute la art. 15 alin. (2) din prezentul regulament;</w:t>
      </w:r>
    </w:p>
    <w:p w14:paraId="493A0B25" w14:textId="77777777" w:rsidR="00A86DF3" w:rsidRDefault="00855F5F">
      <w:pPr>
        <w:spacing w:after="120"/>
        <w:jc w:val="both"/>
      </w:pPr>
      <w:r>
        <w:t>(10) Subiectele de pe ordinea de zi se analizează de către membrii Comisiei, după caz, pe baza prezentării punctului de vedere al secretariatului;</w:t>
      </w:r>
    </w:p>
    <w:p w14:paraId="52CA6C26" w14:textId="77777777" w:rsidR="00A86DF3" w:rsidRDefault="00855F5F">
      <w:pPr>
        <w:spacing w:after="120"/>
        <w:jc w:val="both"/>
      </w:pPr>
      <w:r>
        <w:t>(11) Secretariatul întocmește lista de prezență și procesul-verbal al ședinței, la care anexează fișele documentațiilor;</w:t>
      </w:r>
    </w:p>
    <w:p w14:paraId="3AA3C240" w14:textId="77777777" w:rsidR="00A86DF3" w:rsidRDefault="00855F5F">
      <w:pPr>
        <w:spacing w:after="120"/>
        <w:jc w:val="both"/>
      </w:pPr>
      <w:r>
        <w:t>(12) Propunerile membrilor se consemnează în fișa documentației, al cărei conținut este prevăzut în anexa nr. 1, și se anexează la procesul-verbal al ședinței. În cazul ședințelor on-line fișa documentației se completează individual de fiecare membru in parte și se transmite secretariatului comisiei, care anexează toate fișele aferente fiecărei documentații la procesul verbal al ședinței;</w:t>
      </w:r>
    </w:p>
    <w:p w14:paraId="375FDFED" w14:textId="77777777" w:rsidR="00A86DF3" w:rsidRDefault="00855F5F">
      <w:pPr>
        <w:spacing w:after="120"/>
        <w:jc w:val="both"/>
      </w:pPr>
      <w:r>
        <w:t>(13) Dezbaterile din cadrul ședințelor Comisiei se consemnează în documentele ședințelor, respectiv procesul-verbal și fișele documentațiilor;</w:t>
      </w:r>
    </w:p>
    <w:p w14:paraId="741E564B" w14:textId="77777777" w:rsidR="00A86DF3" w:rsidRDefault="00855F5F">
      <w:pPr>
        <w:spacing w:after="120"/>
        <w:jc w:val="both"/>
      </w:pPr>
      <w:r>
        <w:t>(14) Secretariatul alcătuiește ordinea de zi, scrie procesul-verbal și asigură semnarea listei de prezență de către toți membrii Comisiei prezenți la fiecare ședință. În cazul ședințelor on-line lista de prezență va fi înlocuită cu fișele documentației completate individual de membrii comisiei;</w:t>
      </w:r>
    </w:p>
    <w:p w14:paraId="4AE17B39" w14:textId="77777777" w:rsidR="00A86DF3" w:rsidRDefault="00855F5F">
      <w:pPr>
        <w:spacing w:after="120"/>
        <w:jc w:val="both"/>
      </w:pPr>
      <w:r>
        <w:t>(15) Procesul-verbal al ședinței cuprinde rezumatul discuțiilor pentru fiecare documentație analizată în ședință;</w:t>
      </w:r>
    </w:p>
    <w:p w14:paraId="47411CD6" w14:textId="77777777" w:rsidR="00A86DF3" w:rsidRDefault="00855F5F">
      <w:pPr>
        <w:spacing w:after="120"/>
        <w:jc w:val="both"/>
      </w:pPr>
      <w:r>
        <w:t>(16) Fișa documentației, cuprinde propunerea de avizare formulată de membrii Comisiei, precum și observațiile și/sau condițiile propuse, certificate de semnătura olografă sau electronică;</w:t>
      </w:r>
    </w:p>
    <w:p w14:paraId="27FC237F" w14:textId="77777777" w:rsidR="00A86DF3" w:rsidRDefault="00855F5F">
      <w:pPr>
        <w:spacing w:after="120"/>
        <w:jc w:val="both"/>
      </w:pPr>
      <w:r>
        <w:t>(17) Comisia fundamentează din punct de vedere tehnic decizia arhitectului-șef, respectiv emiterea avizului tehnic, a avizului de inițiere sau a avizului arhitectului-șef al județului, conform competențelor stabilite prin Legea nr. 169/2026. Numărul și data ședinței se înscriu în actul emis;</w:t>
      </w:r>
    </w:p>
    <w:p w14:paraId="0EEA8C3E" w14:textId="77777777" w:rsidR="00A86DF3" w:rsidRDefault="00855F5F">
      <w:pPr>
        <w:spacing w:after="120"/>
        <w:jc w:val="both"/>
      </w:pPr>
      <w:r>
        <w:t>(18) În cazul în care propunerea de avizare este cu observații și/sau condiții propuse, se stabilește un termen de maximum 3 luni pentru completare. Dacă în termenul prevăzut documentațiile nu se completează sau nu îndeplinesc toate condițiile, avizul tehnic sau punctul de vedere nu se emite, documentațiile urmând a se prezenta din nou, într-o ședință ulterioară, doar după îndeplinirea acestora. În cazul avizului de inițiere, amânarea sau respingerea solicitării se comunică motivat solicitantului în termenul prevăzut la art. 8 din prezentul regulament, conform art. 69 alin. (7) și (8) din Legea nr. 169/2026;</w:t>
      </w:r>
    </w:p>
    <w:p w14:paraId="5712D67A" w14:textId="77777777" w:rsidR="00A86DF3" w:rsidRDefault="00855F5F">
      <w:pPr>
        <w:spacing w:after="120"/>
        <w:jc w:val="both"/>
      </w:pPr>
      <w:r>
        <w:t>(19) În cazul în care condițiile din avizul unic integrat sau din alte avize obținute modifică soluția urbanistică analizată, arhitectul-șef poate supune documentația unei noi analize în următoarea ședință a comisiei, înaintea emiterii avizului tehnic. Fac excepție proiectele urbanistice de detaliu, care se analizează o singură dată, potrivit art. 7 alin. (3) din prezentul regulament;</w:t>
      </w:r>
    </w:p>
    <w:p w14:paraId="08BAE9C1" w14:textId="77777777" w:rsidR="00A86DF3" w:rsidRDefault="00855F5F">
      <w:pPr>
        <w:spacing w:after="120"/>
        <w:jc w:val="both"/>
      </w:pPr>
      <w:r>
        <w:t>(20) În cazul documentațiilor pentru care propunerea este nefavorabilă sau care au fost amânate, se vor consemna motivele;</w:t>
      </w:r>
    </w:p>
    <w:p w14:paraId="05A64604" w14:textId="77777777" w:rsidR="00A86DF3" w:rsidRDefault="00855F5F">
      <w:pPr>
        <w:spacing w:after="120"/>
        <w:jc w:val="both"/>
      </w:pPr>
      <w:r>
        <w:t>(21) În urma încheierii procedurii de analizare a unei documentații, compartimentul de specialitate elaborează avizul/ actul administrativ, cu respectarea termenelor prevăzute la art. 7 alin. (5), art. 8 și art. 9 din prezentul regulament, pe care îl înaintează spre semnare și aprobare persoanelor abilitate prin lege;</w:t>
      </w:r>
    </w:p>
    <w:p w14:paraId="56D8C412" w14:textId="77777777" w:rsidR="00A86DF3" w:rsidRDefault="00855F5F">
      <w:pPr>
        <w:spacing w:after="120"/>
        <w:jc w:val="both"/>
      </w:pPr>
      <w:r>
        <w:t>(22) Documentațiile avizate vor fi vizate spre neschimbare de către secretariatul comisiei și semnate de către Arhitectul șef, după introducerea tuturor condițiilor;</w:t>
      </w:r>
    </w:p>
    <w:p w14:paraId="54E6BE5B" w14:textId="77777777" w:rsidR="00A86DF3" w:rsidRDefault="00855F5F">
      <w:pPr>
        <w:spacing w:after="120"/>
        <w:jc w:val="both"/>
      </w:pPr>
      <w:r>
        <w:t>(23) Eliberarea actului solicitat se va face numai după înaintarea documentelor care lipseau/ completărilor solicitate prin notificarea emisă, în termen de maximum 3 luni de la data notificării. În caz contrar documentația se restituie, actul solicitat nefiind emis.</w:t>
      </w:r>
    </w:p>
    <w:p w14:paraId="33217E67" w14:textId="77777777" w:rsidR="00A86DF3" w:rsidRDefault="00855F5F">
      <w:pPr>
        <w:spacing w:before="120" w:after="120"/>
        <w:jc w:val="both"/>
      </w:pPr>
      <w:r>
        <w:rPr>
          <w:b/>
          <w:i/>
        </w:rPr>
        <w:t xml:space="preserve">Art. 26. </w:t>
      </w:r>
      <w:r>
        <w:t>(1) Conținutul dosarelor depuse pentru analiza în Comisie, în vederea emiterii Avizului tehnic/ Avizului de inițiere/ Punctului de vedere:</w:t>
      </w:r>
    </w:p>
    <w:p w14:paraId="26FB0AFD" w14:textId="77777777" w:rsidR="00A86DF3" w:rsidRDefault="00855F5F">
      <w:pPr>
        <w:spacing w:after="120"/>
        <w:ind w:left="425"/>
        <w:jc w:val="both"/>
      </w:pPr>
      <w:r>
        <w:t>a) pentru avizul de inițiere: cererea – formularul F_01, însoțită de certificatul de urbanism (copie), de dovada titlului asupra imobilului, respectiv extrasul de plan cadastral și extrasul de carte funciară de informare actualizate la zi (copie), de studiul de oportunitate și de dovada achitării taxei, conform anexei nr. 2 la prezentul regulament;</w:t>
      </w:r>
    </w:p>
    <w:p w14:paraId="07E15006" w14:textId="77777777" w:rsidR="00A86DF3" w:rsidRDefault="00855F5F">
      <w:pPr>
        <w:spacing w:after="120"/>
        <w:ind w:left="425"/>
        <w:jc w:val="both"/>
      </w:pPr>
      <w:r>
        <w:t>b) pentru analiza variantelor preliminare ale P.U.D.: cererea, întocmită pe formularul stabilit potrivit art. 30 alin. (3), certificatul de urbanism (copie), dovada titlului asupra imobilului, studiile de fundamentare, după caz, și variantele preliminare ale proiectului urbanistic de detaliu;</w:t>
      </w:r>
    </w:p>
    <w:p w14:paraId="69C7ADED" w14:textId="77777777" w:rsidR="00A86DF3" w:rsidRDefault="00855F5F">
      <w:pPr>
        <w:spacing w:after="120"/>
        <w:ind w:left="425"/>
        <w:jc w:val="both"/>
      </w:pPr>
      <w:r>
        <w:t>c) pentru avizul tehnic al P.U.D.: cererea – formularul F_06, însoțită de certificatul de urbanism (copie), de dovada titlului asupra imobilului, de acordul unic, de alte avize și acorduri, după caz, de proiectul urbanistic de detaliu în forma finală și de dovada achitării taxei;</w:t>
      </w:r>
    </w:p>
    <w:p w14:paraId="2C683C55" w14:textId="77777777" w:rsidR="00A86DF3" w:rsidRDefault="00855F5F">
      <w:pPr>
        <w:spacing w:after="120"/>
        <w:ind w:left="425"/>
        <w:jc w:val="both"/>
      </w:pPr>
      <w:r>
        <w:t>d) pentru avizul tehnic al PUZ: cererea – formularul F_04, însoțită de certificatul de urbanism (copie), de dovada titlului asupra imobilului, de avizul unic integrat de la nivel local și, după caz, de la nivel central, împreună cu procesele-verbale anexate, de alte avize și acorduri, după caz, de planul urbanistic zonal și de dovada achitării taxei;</w:t>
      </w:r>
    </w:p>
    <w:p w14:paraId="35DF5D8C" w14:textId="77777777" w:rsidR="00A86DF3" w:rsidRDefault="00855F5F">
      <w:pPr>
        <w:spacing w:after="120"/>
        <w:ind w:left="425"/>
        <w:jc w:val="both"/>
      </w:pPr>
      <w:r>
        <w:t>e) pentru avizul arhitectului-șef al județului și pentru punctul de vedere: cererea, întocmită pe formularul stabilit potrivit art. 30 alin. (3), documentația tehnică întocmită conform Legii nr. 169/2026 și Ordinului nr. 1.022/2026, studiile de fundamentare, raportul informării și consultării publicului, după caz, și dovada achitării taxei, după caz.</w:t>
      </w:r>
    </w:p>
    <w:p w14:paraId="5514A770" w14:textId="77777777" w:rsidR="00A86DF3" w:rsidRDefault="00855F5F">
      <w:pPr>
        <w:spacing w:after="120"/>
        <w:jc w:val="both"/>
      </w:pPr>
      <w:r>
        <w:t>(2) Taxele pentru emiterea avizelor se stabilesc prin hotărâre a Consiliului Județean Maramureș și se achită în contul acestuia. Avizarea documentațiilor inițiate de autoritățile publice este scutită de taxe, conform art. 86 alin. (6) din Legea nr. 169/2026.</w:t>
      </w:r>
    </w:p>
    <w:p w14:paraId="14685CE4" w14:textId="77777777" w:rsidR="00A86DF3" w:rsidRDefault="00855F5F">
      <w:pPr>
        <w:spacing w:after="120"/>
        <w:jc w:val="both"/>
      </w:pPr>
      <w:r>
        <w:t>(3) Documentațiile se vor depune în format GIS, conform Ordinului ministrului dezvoltării, lucrărilor publice și administrației nr. 904/2023, precum și în format electronic (.pdf), iar piesele scrise și în format doc/ docx.</w:t>
      </w:r>
    </w:p>
    <w:p w14:paraId="02C04B35" w14:textId="77777777" w:rsidR="00A86DF3" w:rsidRDefault="00855F5F">
      <w:pPr>
        <w:spacing w:after="120"/>
        <w:jc w:val="both"/>
      </w:pPr>
      <w:r>
        <w:t>(4) Documentațiile depuse în format electronic vor fi semnate cu semnătură electronică calificată, obținută în condițiile Ordonanței de urgență a Guvernului nr. 140/2020 pentru stabilirea unor măsuri privind utilizarea înscrisurilor în formă electronică în domeniile construcții, arhitectură și urbanism, de către toți specialiștii prevăzuți de lege, corespunzător dreptului de practică profesională dobândit de aceștia, documentul având aceeași valoare juridică cu cele din format scriptic.</w:t>
      </w:r>
    </w:p>
    <w:p w14:paraId="001D950A" w14:textId="183B0C13" w:rsidR="00A86DF3" w:rsidRDefault="00855F5F">
      <w:pPr>
        <w:spacing w:after="120"/>
        <w:jc w:val="both"/>
      </w:pPr>
      <w:r>
        <w:t xml:space="preserve">(5) Documentațiile care nu sunt semnate electronic conform alin. (4) se pot depune pe suport hârtie, la Registratura Consiliului Județean Maramureș, împreună cu documentele în format </w:t>
      </w:r>
      <w:r w:rsidR="00814377">
        <w:t xml:space="preserve">GIS și </w:t>
      </w:r>
      <w:r>
        <w:t>electronic prevăzute la alin. (3).</w:t>
      </w:r>
    </w:p>
    <w:p w14:paraId="2611E275" w14:textId="77777777" w:rsidR="00A86DF3" w:rsidRDefault="00855F5F">
      <w:pPr>
        <w:keepNext/>
        <w:spacing w:before="280" w:after="160"/>
      </w:pPr>
      <w:r>
        <w:rPr>
          <w:b/>
          <w:sz w:val="24"/>
        </w:rPr>
        <w:t>CAP. V. DISPOZIȚII TRANZITORII ȘI FINALE</w:t>
      </w:r>
    </w:p>
    <w:p w14:paraId="172970CF" w14:textId="77777777" w:rsidR="00A86DF3" w:rsidRDefault="00855F5F">
      <w:pPr>
        <w:spacing w:before="120" w:after="120"/>
        <w:jc w:val="both"/>
      </w:pPr>
      <w:r>
        <w:rPr>
          <w:b/>
          <w:i/>
        </w:rPr>
        <w:t xml:space="preserve">Art. 27. </w:t>
      </w:r>
      <w:r>
        <w:t>(1) Ședințele Comisiei se corelează cu ședințele Comisiei locale de avizare integrată, astfel încât avizul arhitectului-șef al județului și avizul unic integrat să poată fi emise în același interval, conform art. 28 din Regulamentul de organizare și funcționare a Comisiei locale de avizare integrată a județului Maramureș.</w:t>
      </w:r>
    </w:p>
    <w:p w14:paraId="2BD97890" w14:textId="77777777" w:rsidR="00A86DF3" w:rsidRDefault="00855F5F">
      <w:pPr>
        <w:spacing w:after="120"/>
        <w:jc w:val="both"/>
      </w:pPr>
      <w:r>
        <w:t>(2) Secretariatul Comisiei și secretariatele Comisiei locale de avizare integrată și Comisiei de acord unic, organizate la nivelul aceleiași structuri de specialitate, își comunică reciproc situația documentațiilor aflate în lucru.</w:t>
      </w:r>
    </w:p>
    <w:p w14:paraId="50F2EB1A" w14:textId="77777777" w:rsidR="00A86DF3" w:rsidRDefault="00855F5F">
      <w:pPr>
        <w:spacing w:before="120" w:after="120"/>
        <w:jc w:val="both"/>
      </w:pPr>
      <w:r>
        <w:rPr>
          <w:b/>
          <w:i/>
        </w:rPr>
        <w:t xml:space="preserve">Art. 28. </w:t>
      </w:r>
      <w:r>
        <w:t>(1) Documentațiile de amenajare a teritoriului și de urbanism a căror procedură a fost demarată anterior datei de 25 august 2026 rămân supuse dispozițiilor legale în vigoare la data inițierii acestora și se analizează în Comisie potrivit acestor dispoziții, conform art. 582 alin. (1) și (6) din Legea nr. 169/2026. Analiza acestor documentații se desfășoară potrivit regulilor de organizare și funcționare din prezentul regulament. Pentru documentațiile pentru care avizul de oportunitate a fost emis anterior acestei date nu se solicită aviz de inițiere.</w:t>
      </w:r>
    </w:p>
    <w:p w14:paraId="12322688" w14:textId="77777777" w:rsidR="00A86DF3" w:rsidRDefault="00855F5F">
      <w:pPr>
        <w:spacing w:after="120"/>
        <w:jc w:val="both"/>
      </w:pPr>
      <w:r>
        <w:t>(2) Pentru avizele care nu au fost încă obținute, procedura de avizare poate fi continuată simplificat prin Comisia locală de avizare integrată, conform art. 582 alin. (2) din Legea nr. 169/2026.</w:t>
      </w:r>
    </w:p>
    <w:p w14:paraId="28FCD9F8" w14:textId="77777777" w:rsidR="00A86DF3" w:rsidRDefault="00855F5F">
      <w:pPr>
        <w:spacing w:before="120" w:after="120"/>
        <w:jc w:val="both"/>
      </w:pPr>
      <w:r>
        <w:rPr>
          <w:b/>
          <w:i/>
        </w:rPr>
        <w:t xml:space="preserve">Art. 29. </w:t>
      </w:r>
      <w:r>
        <w:t>Pe pagina de internet a Consiliului Județean Maramureș se publică prezentul regulament, componența nominală a Comisiei, formularele utilizate și calendarul ședințelor.</w:t>
      </w:r>
    </w:p>
    <w:p w14:paraId="0742B92B" w14:textId="77777777" w:rsidR="00A86DF3" w:rsidRDefault="00855F5F">
      <w:pPr>
        <w:spacing w:before="120" w:after="120"/>
        <w:jc w:val="both"/>
      </w:pPr>
      <w:r>
        <w:rPr>
          <w:b/>
          <w:i/>
        </w:rPr>
        <w:t xml:space="preserve">Art. 30. </w:t>
      </w:r>
      <w:r>
        <w:t>(1) Regulamentul de organizare și funcționare al comisiei poate fi modificat prin hotărâre a Consiliului județean, la propunerea arhitectului-șef, conform art. 128 alin. (4) din Legea nr. 169/2026.</w:t>
      </w:r>
    </w:p>
    <w:p w14:paraId="25C65155" w14:textId="77777777" w:rsidR="00A86DF3" w:rsidRDefault="00855F5F">
      <w:pPr>
        <w:spacing w:after="120"/>
        <w:jc w:val="both"/>
      </w:pPr>
      <w:r>
        <w:t>(2) Prezentul regulament se completează, de drept, cu actele normative în vigoare, inclusiv cu prevederile Legii nr. 169/2026 privind Codul amenajării teritoriului, urbanismului și construcțiilor și ale Ordinului nr. 1.022/2026, precum și cu regulamentele Comisiei locale de avizare integrată și Comisiei de acord unic, aprobate prin Hotărârile Consiliului Județean Maramureș nr. 252/2026 și nr. 253/2026. În caz de dispoziții contrare, prevalează actele normative de nivel superior.</w:t>
      </w:r>
    </w:p>
    <w:p w14:paraId="442AF1E3" w14:textId="77777777" w:rsidR="00A86DF3" w:rsidRDefault="00855F5F">
      <w:pPr>
        <w:spacing w:after="120"/>
        <w:jc w:val="both"/>
      </w:pPr>
      <w:r>
        <w:t>(3) Alte formulare decât cele aprobate prin acte normative sau prevăzute în anexele la prezentul regulament se stabilesc și se actualizează de arhitectul-șef.</w:t>
      </w:r>
    </w:p>
    <w:p w14:paraId="3E8E5A4C" w14:textId="77777777" w:rsidR="00A86DF3" w:rsidRDefault="00855F5F">
      <w:pPr>
        <w:spacing w:before="120" w:after="120"/>
        <w:jc w:val="both"/>
      </w:pPr>
      <w:r>
        <w:rPr>
          <w:b/>
          <w:i/>
        </w:rPr>
        <w:t xml:space="preserve">Art. 31. </w:t>
      </w:r>
      <w:r>
        <w:t>Nerespectarea de către persoanele responsabile a obligațiilor privind constituirea, convocarea și funcționarea Comisiei, precum și a termenelor prevăzute la art. 7–9 din prezentul regulament atrage răspunderea potrivit legii, inclusiv răspunderea contravențională, în condițiile art. 144 din Legea nr. 169/2026.</w:t>
      </w:r>
    </w:p>
    <w:p w14:paraId="762ADE5D" w14:textId="77777777" w:rsidR="00A86DF3" w:rsidRDefault="00855F5F">
      <w:pPr>
        <w:spacing w:before="120" w:after="120"/>
        <w:jc w:val="both"/>
      </w:pPr>
      <w:r>
        <w:rPr>
          <w:b/>
          <w:i/>
        </w:rPr>
        <w:t xml:space="preserve">Art. 32. </w:t>
      </w:r>
      <w:r>
        <w:t>Anexele nr. 1 și 2 fac parte din prezentul Regulament.</w:t>
      </w:r>
    </w:p>
    <w:p w14:paraId="65A17DEF" w14:textId="77777777" w:rsidR="00A86DF3" w:rsidRDefault="00855F5F">
      <w:pPr>
        <w:pageBreakBefore/>
        <w:jc w:val="right"/>
      </w:pPr>
      <w:r>
        <w:t>Anexa nr. 1 la regulament</w:t>
      </w:r>
    </w:p>
    <w:p w14:paraId="7F69263E" w14:textId="77777777" w:rsidR="00A86DF3" w:rsidRDefault="00855F5F">
      <w:pPr>
        <w:spacing w:after="80"/>
        <w:jc w:val="center"/>
      </w:pPr>
      <w:r>
        <w:rPr>
          <w:b/>
          <w:sz w:val="26"/>
        </w:rPr>
        <w:t>FIȘA DOCUMENTAȚIEI</w:t>
      </w:r>
    </w:p>
    <w:p w14:paraId="7FED125A" w14:textId="77777777" w:rsidR="00A86DF3" w:rsidRDefault="00855F5F">
      <w:pPr>
        <w:spacing w:after="160"/>
        <w:jc w:val="center"/>
      </w:pPr>
      <w:r>
        <w:t>Anexă la procesul-verbal al ședinței C.T.A.T.U. Maramureș nr. ........ din data de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2"/>
        <w:gridCol w:w="4819"/>
      </w:tblGrid>
      <w:tr w:rsidR="00A86DF3" w14:paraId="6EA719A6" w14:textId="77777777">
        <w:trPr>
          <w:jc w:val="center"/>
        </w:trPr>
        <w:tc>
          <w:tcPr>
            <w:tcW w:w="4252" w:type="dxa"/>
          </w:tcPr>
          <w:p w14:paraId="44E61462" w14:textId="77777777" w:rsidR="00A86DF3" w:rsidRDefault="00855F5F">
            <w:pPr>
              <w:spacing w:before="20" w:after="20"/>
            </w:pPr>
            <w:r>
              <w:rPr>
                <w:b/>
                <w:sz w:val="20"/>
              </w:rPr>
              <w:t>NR. ÎNREGISTRARE</w:t>
            </w:r>
          </w:p>
        </w:tc>
        <w:tc>
          <w:tcPr>
            <w:tcW w:w="4819" w:type="dxa"/>
          </w:tcPr>
          <w:p w14:paraId="49A8E006" w14:textId="77777777" w:rsidR="00A86DF3" w:rsidRDefault="00A86DF3">
            <w:pPr>
              <w:spacing w:before="20" w:after="20"/>
            </w:pPr>
          </w:p>
        </w:tc>
      </w:tr>
      <w:tr w:rsidR="00A86DF3" w14:paraId="18400256" w14:textId="77777777">
        <w:trPr>
          <w:jc w:val="center"/>
        </w:trPr>
        <w:tc>
          <w:tcPr>
            <w:tcW w:w="4252" w:type="dxa"/>
          </w:tcPr>
          <w:p w14:paraId="1B8FDC7C" w14:textId="77777777" w:rsidR="00A86DF3" w:rsidRDefault="00855F5F">
            <w:pPr>
              <w:spacing w:before="20" w:after="20"/>
            </w:pPr>
            <w:r>
              <w:rPr>
                <w:b/>
                <w:sz w:val="20"/>
              </w:rPr>
              <w:t>TIPUL DOCUMENTAȚIEI SUPUSE ANALIZEI: (studiu de oportunitate / P.U.D. – variante preliminare / PUZ / PUG / PATJ / altă documentație)</w:t>
            </w:r>
          </w:p>
        </w:tc>
        <w:tc>
          <w:tcPr>
            <w:tcW w:w="4819" w:type="dxa"/>
          </w:tcPr>
          <w:p w14:paraId="790A392A" w14:textId="77777777" w:rsidR="00A86DF3" w:rsidRDefault="00A86DF3">
            <w:pPr>
              <w:spacing w:before="20" w:after="20"/>
            </w:pPr>
          </w:p>
        </w:tc>
      </w:tr>
      <w:tr w:rsidR="00A86DF3" w14:paraId="0B7F42FA" w14:textId="77777777">
        <w:trPr>
          <w:jc w:val="center"/>
        </w:trPr>
        <w:tc>
          <w:tcPr>
            <w:tcW w:w="4252" w:type="dxa"/>
          </w:tcPr>
          <w:p w14:paraId="6AA65D4E" w14:textId="77777777" w:rsidR="00A86DF3" w:rsidRDefault="00855F5F">
            <w:pPr>
              <w:spacing w:before="20" w:after="20"/>
            </w:pPr>
            <w:r>
              <w:rPr>
                <w:b/>
                <w:sz w:val="20"/>
              </w:rPr>
              <w:t>ACTUL FUNDAMENTAT: (aviz de inițiere / aviz tehnic / aviz al arhitectului-șef al județului / punct de vedere)</w:t>
            </w:r>
          </w:p>
        </w:tc>
        <w:tc>
          <w:tcPr>
            <w:tcW w:w="4819" w:type="dxa"/>
          </w:tcPr>
          <w:p w14:paraId="0B565ECB" w14:textId="77777777" w:rsidR="00A86DF3" w:rsidRDefault="00A86DF3">
            <w:pPr>
              <w:spacing w:before="20" w:after="20"/>
            </w:pPr>
          </w:p>
        </w:tc>
      </w:tr>
      <w:tr w:rsidR="00A86DF3" w14:paraId="54C7B7A1" w14:textId="77777777">
        <w:trPr>
          <w:jc w:val="center"/>
        </w:trPr>
        <w:tc>
          <w:tcPr>
            <w:tcW w:w="4252" w:type="dxa"/>
          </w:tcPr>
          <w:p w14:paraId="2C393143" w14:textId="77777777" w:rsidR="00A86DF3" w:rsidRDefault="00855F5F">
            <w:pPr>
              <w:spacing w:before="20" w:after="20"/>
            </w:pPr>
            <w:r>
              <w:rPr>
                <w:b/>
                <w:sz w:val="20"/>
              </w:rPr>
              <w:t>OBIECTIVUL:</w:t>
            </w:r>
          </w:p>
        </w:tc>
        <w:tc>
          <w:tcPr>
            <w:tcW w:w="4819" w:type="dxa"/>
          </w:tcPr>
          <w:p w14:paraId="292392E9" w14:textId="77777777" w:rsidR="00A86DF3" w:rsidRDefault="00A86DF3">
            <w:pPr>
              <w:spacing w:before="20" w:after="20"/>
            </w:pPr>
          </w:p>
        </w:tc>
      </w:tr>
      <w:tr w:rsidR="00A86DF3" w14:paraId="29AD962E" w14:textId="77777777">
        <w:trPr>
          <w:jc w:val="center"/>
        </w:trPr>
        <w:tc>
          <w:tcPr>
            <w:tcW w:w="4252" w:type="dxa"/>
          </w:tcPr>
          <w:p w14:paraId="0CDC842B" w14:textId="77777777" w:rsidR="00A86DF3" w:rsidRDefault="00855F5F">
            <w:pPr>
              <w:spacing w:before="20" w:after="20"/>
            </w:pPr>
            <w:r>
              <w:rPr>
                <w:b/>
                <w:sz w:val="20"/>
              </w:rPr>
              <w:t>AMPLASAMENT (U.A.T.):</w:t>
            </w:r>
          </w:p>
        </w:tc>
        <w:tc>
          <w:tcPr>
            <w:tcW w:w="4819" w:type="dxa"/>
          </w:tcPr>
          <w:p w14:paraId="02C70F96" w14:textId="77777777" w:rsidR="00A86DF3" w:rsidRDefault="00A86DF3">
            <w:pPr>
              <w:spacing w:before="20" w:after="20"/>
            </w:pPr>
          </w:p>
        </w:tc>
      </w:tr>
      <w:tr w:rsidR="00A86DF3" w14:paraId="41407B8B" w14:textId="77777777">
        <w:trPr>
          <w:jc w:val="center"/>
        </w:trPr>
        <w:tc>
          <w:tcPr>
            <w:tcW w:w="4252" w:type="dxa"/>
          </w:tcPr>
          <w:p w14:paraId="03672E65" w14:textId="77777777" w:rsidR="00A86DF3" w:rsidRDefault="00855F5F">
            <w:pPr>
              <w:spacing w:before="20" w:after="20"/>
            </w:pPr>
            <w:r>
              <w:rPr>
                <w:b/>
                <w:sz w:val="20"/>
              </w:rPr>
              <w:t>PROIECTANT:</w:t>
            </w:r>
          </w:p>
        </w:tc>
        <w:tc>
          <w:tcPr>
            <w:tcW w:w="4819" w:type="dxa"/>
          </w:tcPr>
          <w:p w14:paraId="286B8E58" w14:textId="77777777" w:rsidR="00A86DF3" w:rsidRDefault="00A86DF3">
            <w:pPr>
              <w:spacing w:before="20" w:after="20"/>
            </w:pPr>
          </w:p>
        </w:tc>
      </w:tr>
      <w:tr w:rsidR="00A86DF3" w14:paraId="489F7081" w14:textId="77777777">
        <w:trPr>
          <w:jc w:val="center"/>
        </w:trPr>
        <w:tc>
          <w:tcPr>
            <w:tcW w:w="4252" w:type="dxa"/>
          </w:tcPr>
          <w:p w14:paraId="61D05877" w14:textId="77777777" w:rsidR="00A86DF3" w:rsidRDefault="00855F5F">
            <w:pPr>
              <w:spacing w:before="20" w:after="20"/>
            </w:pPr>
            <w:r>
              <w:rPr>
                <w:b/>
                <w:sz w:val="20"/>
              </w:rPr>
              <w:t>Specialist cu drept de semnătură RUR/OAR:</w:t>
            </w:r>
          </w:p>
        </w:tc>
        <w:tc>
          <w:tcPr>
            <w:tcW w:w="4819" w:type="dxa"/>
          </w:tcPr>
          <w:p w14:paraId="10DEA653" w14:textId="77777777" w:rsidR="00A86DF3" w:rsidRDefault="00A86DF3">
            <w:pPr>
              <w:spacing w:before="20" w:after="20"/>
            </w:pPr>
          </w:p>
        </w:tc>
      </w:tr>
      <w:tr w:rsidR="00A86DF3" w14:paraId="544A88B4" w14:textId="77777777">
        <w:trPr>
          <w:jc w:val="center"/>
        </w:trPr>
        <w:tc>
          <w:tcPr>
            <w:tcW w:w="4252" w:type="dxa"/>
          </w:tcPr>
          <w:p w14:paraId="27ABE11A" w14:textId="77777777" w:rsidR="00A86DF3" w:rsidRDefault="00855F5F">
            <w:pPr>
              <w:spacing w:before="20" w:after="20"/>
            </w:pPr>
            <w:r>
              <w:rPr>
                <w:b/>
                <w:sz w:val="20"/>
              </w:rPr>
              <w:t>INIȚIATOR:</w:t>
            </w:r>
          </w:p>
        </w:tc>
        <w:tc>
          <w:tcPr>
            <w:tcW w:w="4819" w:type="dxa"/>
          </w:tcPr>
          <w:p w14:paraId="07E76CEE" w14:textId="77777777" w:rsidR="00A86DF3" w:rsidRDefault="00A86DF3">
            <w:pPr>
              <w:spacing w:before="20" w:after="20"/>
            </w:pPr>
          </w:p>
        </w:tc>
      </w:tr>
      <w:tr w:rsidR="00A86DF3" w14:paraId="6E25AEA6" w14:textId="77777777">
        <w:trPr>
          <w:jc w:val="center"/>
        </w:trPr>
        <w:tc>
          <w:tcPr>
            <w:tcW w:w="4252" w:type="dxa"/>
          </w:tcPr>
          <w:p w14:paraId="4A6B3B9B" w14:textId="77777777" w:rsidR="00A86DF3" w:rsidRDefault="00855F5F">
            <w:pPr>
              <w:spacing w:before="20" w:after="20"/>
            </w:pPr>
            <w:r>
              <w:rPr>
                <w:b/>
                <w:sz w:val="20"/>
              </w:rPr>
              <w:t>ALTE ASPECTE RELEVANTE:</w:t>
            </w:r>
          </w:p>
        </w:tc>
        <w:tc>
          <w:tcPr>
            <w:tcW w:w="4819" w:type="dxa"/>
          </w:tcPr>
          <w:p w14:paraId="0EDA7776" w14:textId="77777777" w:rsidR="00A86DF3" w:rsidRDefault="00A86DF3">
            <w:pPr>
              <w:spacing w:before="20" w:after="20"/>
            </w:pPr>
          </w:p>
        </w:tc>
      </w:tr>
      <w:tr w:rsidR="00A86DF3" w14:paraId="293D4D08" w14:textId="77777777">
        <w:trPr>
          <w:jc w:val="center"/>
        </w:trPr>
        <w:tc>
          <w:tcPr>
            <w:tcW w:w="4252" w:type="dxa"/>
          </w:tcPr>
          <w:p w14:paraId="36AA0CC4" w14:textId="77777777" w:rsidR="00A86DF3" w:rsidRDefault="00855F5F">
            <w:pPr>
              <w:spacing w:before="20" w:after="20"/>
            </w:pPr>
            <w:r>
              <w:rPr>
                <w:b/>
                <w:sz w:val="20"/>
              </w:rPr>
              <w:t>VERIFICAT – structura de specialitate condusă de arhitectul-șef:</w:t>
            </w:r>
          </w:p>
        </w:tc>
        <w:tc>
          <w:tcPr>
            <w:tcW w:w="4819" w:type="dxa"/>
          </w:tcPr>
          <w:p w14:paraId="34B89BC9" w14:textId="77777777" w:rsidR="00A86DF3" w:rsidRDefault="00A86DF3">
            <w:pPr>
              <w:spacing w:before="20" w:after="20"/>
            </w:pPr>
          </w:p>
        </w:tc>
      </w:tr>
      <w:tr w:rsidR="00A86DF3" w14:paraId="726920E3" w14:textId="77777777">
        <w:trPr>
          <w:jc w:val="center"/>
        </w:trPr>
        <w:tc>
          <w:tcPr>
            <w:tcW w:w="4252" w:type="dxa"/>
          </w:tcPr>
          <w:p w14:paraId="2FC0EBAC" w14:textId="77777777" w:rsidR="00A86DF3" w:rsidRDefault="00855F5F">
            <w:pPr>
              <w:spacing w:before="20" w:after="20"/>
            </w:pPr>
            <w:r>
              <w:rPr>
                <w:b/>
                <w:sz w:val="20"/>
              </w:rPr>
              <w:t>Punct de vedere:</w:t>
            </w:r>
          </w:p>
        </w:tc>
        <w:tc>
          <w:tcPr>
            <w:tcW w:w="4819" w:type="dxa"/>
          </w:tcPr>
          <w:p w14:paraId="171DEF11" w14:textId="77777777" w:rsidR="00A86DF3" w:rsidRDefault="00A86DF3">
            <w:pPr>
              <w:spacing w:before="20" w:after="20"/>
            </w:pPr>
          </w:p>
        </w:tc>
      </w:tr>
      <w:tr w:rsidR="00A86DF3" w14:paraId="4F159763" w14:textId="77777777">
        <w:trPr>
          <w:jc w:val="center"/>
        </w:trPr>
        <w:tc>
          <w:tcPr>
            <w:tcW w:w="4252" w:type="dxa"/>
          </w:tcPr>
          <w:p w14:paraId="461F89C5" w14:textId="77777777" w:rsidR="00A86DF3" w:rsidRDefault="00855F5F">
            <w:pPr>
              <w:spacing w:before="20" w:after="20"/>
            </w:pPr>
            <w:r>
              <w:rPr>
                <w:b/>
                <w:sz w:val="20"/>
              </w:rPr>
              <w:t>Semnătura</w:t>
            </w:r>
          </w:p>
        </w:tc>
        <w:tc>
          <w:tcPr>
            <w:tcW w:w="4819" w:type="dxa"/>
          </w:tcPr>
          <w:p w14:paraId="42F51439" w14:textId="77777777" w:rsidR="00A86DF3" w:rsidRDefault="00A86DF3">
            <w:pPr>
              <w:spacing w:before="20" w:after="20"/>
            </w:pPr>
          </w:p>
        </w:tc>
      </w:tr>
    </w:tbl>
    <w:p w14:paraId="0A5D9227" w14:textId="77777777" w:rsidR="00A86DF3" w:rsidRDefault="00855F5F">
      <w:pPr>
        <w:spacing w:before="160" w:after="40"/>
      </w:pPr>
      <w:r>
        <w:rPr>
          <w:b/>
        </w:rPr>
        <w:t>PROPUNEREA COMISIEI, cu condiții/recomandări (după caz)</w:t>
      </w:r>
    </w:p>
    <w:p w14:paraId="42BC85D6" w14:textId="77777777" w:rsidR="00A86DF3" w:rsidRDefault="00855F5F">
      <w:pPr>
        <w:spacing w:after="40"/>
      </w:pPr>
      <w:r>
        <w:rPr>
          <w:sz w:val="20"/>
        </w:rPr>
        <w:t>.......................................................................................................................................</w:t>
      </w:r>
    </w:p>
    <w:p w14:paraId="556727E6" w14:textId="77777777" w:rsidR="00A86DF3" w:rsidRDefault="00855F5F">
      <w:pPr>
        <w:spacing w:after="40"/>
      </w:pPr>
      <w:r>
        <w:rPr>
          <w:sz w:val="20"/>
        </w:rPr>
        <w:t>.......................................................................................................................................</w:t>
      </w:r>
    </w:p>
    <w:p w14:paraId="7172957E" w14:textId="77777777" w:rsidR="00A86DF3" w:rsidRDefault="00855F5F">
      <w:pPr>
        <w:spacing w:after="40"/>
      </w:pPr>
      <w:r>
        <w:rPr>
          <w:sz w:val="20"/>
        </w:rPr>
        <w:t>.......................................................................................................................................</w:t>
      </w:r>
    </w:p>
    <w:p w14:paraId="53DDF50A" w14:textId="77777777" w:rsidR="00A86DF3" w:rsidRDefault="00855F5F">
      <w:pPr>
        <w:spacing w:after="80"/>
      </w:pPr>
      <w:r>
        <w:rPr>
          <w:i/>
        </w:rPr>
        <w:t>(pentru P.U.D. – varianta stabilită ca soluție optimă)</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5272"/>
        <w:gridCol w:w="3118"/>
      </w:tblGrid>
      <w:tr w:rsidR="00A86DF3" w14:paraId="6A77285E" w14:textId="77777777">
        <w:trPr>
          <w:jc w:val="center"/>
        </w:trPr>
        <w:tc>
          <w:tcPr>
            <w:tcW w:w="680" w:type="dxa"/>
          </w:tcPr>
          <w:p w14:paraId="050E5AA0" w14:textId="77777777" w:rsidR="00A86DF3" w:rsidRDefault="00855F5F">
            <w:pPr>
              <w:spacing w:before="20" w:after="20"/>
              <w:jc w:val="center"/>
            </w:pPr>
            <w:r>
              <w:rPr>
                <w:b/>
                <w:sz w:val="20"/>
              </w:rPr>
              <w:t>Nr.</w:t>
            </w:r>
          </w:p>
        </w:tc>
        <w:tc>
          <w:tcPr>
            <w:tcW w:w="5272" w:type="dxa"/>
          </w:tcPr>
          <w:p w14:paraId="12B76560" w14:textId="77777777" w:rsidR="00A86DF3" w:rsidRDefault="00855F5F">
            <w:pPr>
              <w:spacing w:before="20" w:after="20"/>
              <w:jc w:val="center"/>
            </w:pPr>
            <w:r>
              <w:rPr>
                <w:b/>
                <w:sz w:val="20"/>
              </w:rPr>
              <w:t>Numele și prenumele</w:t>
            </w:r>
          </w:p>
        </w:tc>
        <w:tc>
          <w:tcPr>
            <w:tcW w:w="3118" w:type="dxa"/>
          </w:tcPr>
          <w:p w14:paraId="20B8BEA9" w14:textId="77777777" w:rsidR="00A86DF3" w:rsidRDefault="00855F5F">
            <w:pPr>
              <w:spacing w:before="20" w:after="20"/>
              <w:jc w:val="center"/>
            </w:pPr>
            <w:r>
              <w:rPr>
                <w:b/>
                <w:sz w:val="20"/>
              </w:rPr>
              <w:t>Semnătura</w:t>
            </w:r>
          </w:p>
        </w:tc>
      </w:tr>
      <w:tr w:rsidR="00A86DF3" w14:paraId="65A84A2D" w14:textId="77777777">
        <w:trPr>
          <w:jc w:val="center"/>
        </w:trPr>
        <w:tc>
          <w:tcPr>
            <w:tcW w:w="680" w:type="dxa"/>
          </w:tcPr>
          <w:p w14:paraId="78548938" w14:textId="77777777" w:rsidR="00A86DF3" w:rsidRDefault="00855F5F">
            <w:pPr>
              <w:spacing w:before="20" w:after="20"/>
              <w:jc w:val="center"/>
            </w:pPr>
            <w:r>
              <w:rPr>
                <w:sz w:val="20"/>
              </w:rPr>
              <w:t>1</w:t>
            </w:r>
          </w:p>
        </w:tc>
        <w:tc>
          <w:tcPr>
            <w:tcW w:w="5272" w:type="dxa"/>
          </w:tcPr>
          <w:p w14:paraId="5E2118D6" w14:textId="77777777" w:rsidR="00A86DF3" w:rsidRDefault="00A86DF3"/>
        </w:tc>
        <w:tc>
          <w:tcPr>
            <w:tcW w:w="3118" w:type="dxa"/>
          </w:tcPr>
          <w:p w14:paraId="36C2AE5F" w14:textId="77777777" w:rsidR="00A86DF3" w:rsidRDefault="00A86DF3"/>
        </w:tc>
      </w:tr>
      <w:tr w:rsidR="00A86DF3" w14:paraId="3D7A7479" w14:textId="77777777">
        <w:trPr>
          <w:jc w:val="center"/>
        </w:trPr>
        <w:tc>
          <w:tcPr>
            <w:tcW w:w="680" w:type="dxa"/>
          </w:tcPr>
          <w:p w14:paraId="04328E1F" w14:textId="77777777" w:rsidR="00A86DF3" w:rsidRDefault="00855F5F">
            <w:pPr>
              <w:spacing w:before="20" w:after="20"/>
              <w:jc w:val="center"/>
            </w:pPr>
            <w:r>
              <w:rPr>
                <w:sz w:val="20"/>
              </w:rPr>
              <w:t>2</w:t>
            </w:r>
          </w:p>
        </w:tc>
        <w:tc>
          <w:tcPr>
            <w:tcW w:w="5272" w:type="dxa"/>
          </w:tcPr>
          <w:p w14:paraId="2282F2B6" w14:textId="77777777" w:rsidR="00A86DF3" w:rsidRDefault="00A86DF3"/>
        </w:tc>
        <w:tc>
          <w:tcPr>
            <w:tcW w:w="3118" w:type="dxa"/>
          </w:tcPr>
          <w:p w14:paraId="14A5F37B" w14:textId="77777777" w:rsidR="00A86DF3" w:rsidRDefault="00A86DF3"/>
        </w:tc>
      </w:tr>
      <w:tr w:rsidR="00A86DF3" w14:paraId="0C12B0E4" w14:textId="77777777">
        <w:trPr>
          <w:jc w:val="center"/>
        </w:trPr>
        <w:tc>
          <w:tcPr>
            <w:tcW w:w="680" w:type="dxa"/>
          </w:tcPr>
          <w:p w14:paraId="1DD3280A" w14:textId="77777777" w:rsidR="00A86DF3" w:rsidRDefault="00855F5F">
            <w:pPr>
              <w:spacing w:before="20" w:after="20"/>
              <w:jc w:val="center"/>
            </w:pPr>
            <w:r>
              <w:rPr>
                <w:sz w:val="20"/>
              </w:rPr>
              <w:t>3</w:t>
            </w:r>
          </w:p>
        </w:tc>
        <w:tc>
          <w:tcPr>
            <w:tcW w:w="5272" w:type="dxa"/>
          </w:tcPr>
          <w:p w14:paraId="48B3D88E" w14:textId="77777777" w:rsidR="00A86DF3" w:rsidRDefault="00A86DF3"/>
        </w:tc>
        <w:tc>
          <w:tcPr>
            <w:tcW w:w="3118" w:type="dxa"/>
          </w:tcPr>
          <w:p w14:paraId="3687A005" w14:textId="77777777" w:rsidR="00A86DF3" w:rsidRDefault="00A86DF3"/>
        </w:tc>
      </w:tr>
      <w:tr w:rsidR="00A86DF3" w14:paraId="45CE0AAE" w14:textId="77777777">
        <w:trPr>
          <w:jc w:val="center"/>
        </w:trPr>
        <w:tc>
          <w:tcPr>
            <w:tcW w:w="680" w:type="dxa"/>
          </w:tcPr>
          <w:p w14:paraId="4418E2D6" w14:textId="77777777" w:rsidR="00A86DF3" w:rsidRDefault="00855F5F">
            <w:pPr>
              <w:spacing w:before="20" w:after="20"/>
              <w:jc w:val="center"/>
            </w:pPr>
            <w:r>
              <w:rPr>
                <w:sz w:val="20"/>
              </w:rPr>
              <w:t>4</w:t>
            </w:r>
          </w:p>
        </w:tc>
        <w:tc>
          <w:tcPr>
            <w:tcW w:w="5272" w:type="dxa"/>
          </w:tcPr>
          <w:p w14:paraId="09C2F493" w14:textId="77777777" w:rsidR="00A86DF3" w:rsidRDefault="00A86DF3"/>
        </w:tc>
        <w:tc>
          <w:tcPr>
            <w:tcW w:w="3118" w:type="dxa"/>
          </w:tcPr>
          <w:p w14:paraId="172D7429" w14:textId="77777777" w:rsidR="00A86DF3" w:rsidRDefault="00A86DF3"/>
        </w:tc>
      </w:tr>
      <w:tr w:rsidR="00A86DF3" w14:paraId="136A40BD" w14:textId="77777777">
        <w:trPr>
          <w:jc w:val="center"/>
        </w:trPr>
        <w:tc>
          <w:tcPr>
            <w:tcW w:w="680" w:type="dxa"/>
          </w:tcPr>
          <w:p w14:paraId="0C7CA17C" w14:textId="77777777" w:rsidR="00A86DF3" w:rsidRDefault="00855F5F">
            <w:pPr>
              <w:spacing w:before="20" w:after="20"/>
              <w:jc w:val="center"/>
            </w:pPr>
            <w:r>
              <w:rPr>
                <w:sz w:val="20"/>
              </w:rPr>
              <w:t>..</w:t>
            </w:r>
          </w:p>
        </w:tc>
        <w:tc>
          <w:tcPr>
            <w:tcW w:w="5272" w:type="dxa"/>
          </w:tcPr>
          <w:p w14:paraId="244BD795" w14:textId="77777777" w:rsidR="00A86DF3" w:rsidRDefault="00A86DF3"/>
        </w:tc>
        <w:tc>
          <w:tcPr>
            <w:tcW w:w="3118" w:type="dxa"/>
          </w:tcPr>
          <w:p w14:paraId="0C9A3830" w14:textId="77777777" w:rsidR="00A86DF3" w:rsidRDefault="00A86DF3"/>
        </w:tc>
      </w:tr>
    </w:tbl>
    <w:p w14:paraId="6E424815" w14:textId="77777777" w:rsidR="00A86DF3" w:rsidRDefault="00855F5F">
      <w:pPr>
        <w:spacing w:before="160" w:after="20"/>
      </w:pPr>
      <w:r>
        <w:rPr>
          <w:b/>
          <w:sz w:val="20"/>
        </w:rPr>
        <w:t>Secretariat</w:t>
      </w:r>
    </w:p>
    <w:p w14:paraId="7FD43B05" w14:textId="77777777" w:rsidR="00A86DF3" w:rsidRDefault="00855F5F">
      <w:pPr>
        <w:spacing w:after="80"/>
      </w:pPr>
      <w:r>
        <w:rPr>
          <w:sz w:val="20"/>
        </w:rPr>
        <w:t>Numele și prenumele ............................. Semnătura .............................</w:t>
      </w:r>
    </w:p>
    <w:p w14:paraId="0BE93684" w14:textId="77777777" w:rsidR="00A86DF3" w:rsidRDefault="00855F5F">
      <w:pPr>
        <w:spacing w:after="0"/>
        <w:jc w:val="both"/>
      </w:pPr>
      <w:r>
        <w:rPr>
          <w:i/>
          <w:sz w:val="19"/>
        </w:rPr>
        <w:t>Notă: în cazul ședințelor on-line fișa se completează individual de fiecare membru in parte și se transmite secretariatului comisiei.</w:t>
      </w:r>
    </w:p>
    <w:p w14:paraId="0CDD17A2" w14:textId="77777777" w:rsidR="00A86DF3" w:rsidRDefault="00855F5F">
      <w:pPr>
        <w:pageBreakBefore/>
        <w:spacing w:after="160"/>
        <w:jc w:val="right"/>
      </w:pPr>
      <w:r>
        <w:t>Anexa nr. 2 la regulament</w:t>
      </w:r>
    </w:p>
    <w:p w14:paraId="18E065BD" w14:textId="77777777" w:rsidR="00A86DF3" w:rsidRDefault="00855F5F">
      <w:pPr>
        <w:spacing w:after="80"/>
        <w:jc w:val="center"/>
      </w:pPr>
      <w:r>
        <w:rPr>
          <w:b/>
          <w:sz w:val="26"/>
        </w:rPr>
        <w:t>CONȚINUTUL DOCUMENTAȚIEI PENTRU AVIZUL DE INIȚIERE</w:t>
      </w:r>
    </w:p>
    <w:p w14:paraId="73ABCCDD" w14:textId="77777777" w:rsidR="00A86DF3" w:rsidRDefault="00855F5F">
      <w:pPr>
        <w:spacing w:after="240"/>
        <w:jc w:val="center"/>
      </w:pPr>
      <w:r>
        <w:rPr>
          <w:i/>
          <w:sz w:val="20"/>
        </w:rPr>
        <w:t>(conform art. 66 alin. (2), art. 68 și art. 69 alin. (4) din Legea nr. 169/2026 privind Codul amenajării teritoriului, urbanismului și construcțiilor și anexelor nr. 4 și nr. 6 la Ordinul nr. 1.022/2026)</w:t>
      </w:r>
    </w:p>
    <w:p w14:paraId="20DF25E2" w14:textId="77777777" w:rsidR="00A86DF3" w:rsidRDefault="00855F5F">
      <w:pPr>
        <w:keepNext/>
        <w:spacing w:after="80"/>
        <w:jc w:val="both"/>
      </w:pPr>
      <w:r>
        <w:rPr>
          <w:b/>
          <w:sz w:val="20"/>
        </w:rPr>
        <w:t>A. Documentele depuse de solicitant</w:t>
      </w:r>
    </w:p>
    <w:p w14:paraId="2BBD22A6" w14:textId="77777777" w:rsidR="00A86DF3" w:rsidRDefault="00855F5F">
      <w:pPr>
        <w:spacing w:after="60"/>
        <w:jc w:val="both"/>
      </w:pPr>
      <w:r>
        <w:rPr>
          <w:sz w:val="20"/>
        </w:rPr>
        <w:t>1. Cererea pentru emiterea avizului de inițiere – formularul F_01 din anexa nr. 6 la Ordinul nr. 1.022/2026, cu menționarea scopului elaborării PUZ, potrivit art. 66 alin. (1) și (2) din Legea nr. 169/2026;</w:t>
      </w:r>
    </w:p>
    <w:p w14:paraId="11E70217" w14:textId="77777777" w:rsidR="00A86DF3" w:rsidRDefault="00855F5F">
      <w:pPr>
        <w:spacing w:after="60"/>
        <w:jc w:val="both"/>
      </w:pPr>
      <w:r>
        <w:rPr>
          <w:sz w:val="20"/>
        </w:rPr>
        <w:t>2. Certificatul de urbanism (copie);</w:t>
      </w:r>
    </w:p>
    <w:p w14:paraId="6647E047" w14:textId="77777777" w:rsidR="00A86DF3" w:rsidRDefault="00855F5F">
      <w:pPr>
        <w:spacing w:after="60"/>
        <w:jc w:val="both"/>
      </w:pPr>
      <w:r>
        <w:rPr>
          <w:sz w:val="20"/>
        </w:rPr>
        <w:t>3. Dovada titlului asupra imobilului – teren și/sau construcții –, respectiv extrasul de plan cadastral actualizat la zi și extrasul de carte funciară de informare actualizat la zi (copie);</w:t>
      </w:r>
    </w:p>
    <w:p w14:paraId="6E73FF46" w14:textId="77777777" w:rsidR="00A86DF3" w:rsidRDefault="00855F5F">
      <w:pPr>
        <w:spacing w:after="60"/>
        <w:jc w:val="both"/>
      </w:pPr>
      <w:r>
        <w:rPr>
          <w:sz w:val="20"/>
        </w:rPr>
        <w:t>4. Studiul de oportunitate, elaborat de specialiști cu drept de semnătură în domeniul urbanismului conform art. 68 alin. (1) din Legea nr. 169/2026, respectiv:</w:t>
      </w:r>
    </w:p>
    <w:p w14:paraId="73150774" w14:textId="77777777" w:rsidR="00A86DF3" w:rsidRDefault="00855F5F">
      <w:pPr>
        <w:spacing w:after="60"/>
        <w:ind w:left="425"/>
        <w:jc w:val="both"/>
      </w:pPr>
      <w:r>
        <w:rPr>
          <w:sz w:val="20"/>
        </w:rPr>
        <w:t>a) piese scrise, respectiv memoriu tehnic explicativ, care cuprinde prezentarea obiectivului de investiții, indicatorii propuși, modul de integrare a investiției în zonă, prezentarea consecințelor economice și sociale la nivelul unității teritoriale de referință și/sau la nivelul unității administrativ-teritoriale, precum și planul de acțiune pentru etapizarea investițiilor, care va stabili categoriile de costuri ce vor fi suportate de solicitant și categoriile de costuri care revin în sarcina autorității publice locale, dacă este cazul;</w:t>
      </w:r>
    </w:p>
    <w:p w14:paraId="08CBE40E" w14:textId="77777777" w:rsidR="00A86DF3" w:rsidRDefault="00855F5F">
      <w:pPr>
        <w:spacing w:after="60"/>
        <w:ind w:left="425"/>
        <w:jc w:val="both"/>
      </w:pPr>
      <w:r>
        <w:rPr>
          <w:sz w:val="20"/>
        </w:rPr>
        <w:t>b) piese desenate, respectiv plan de încadrare în zonă, pe suport topografic/cadastral, cu delimitarea zonei de studiu și de reglementare, conceptul propus - plan de situație cu prezentarea funcțiunilor, a vecinătăților, modul de asigurare a accesurilor și utilităților; suplimentar pot fi prezentate volumetrii, desfășurate stradale, scheme și alte materiale grafice care susțin și argumentează propunerea, considerate de elaborator sau de membrii Comisiei tehnice de amenajare a teritoriului și urbanism ca fiind relevante în analiza oportunității.</w:t>
      </w:r>
    </w:p>
    <w:p w14:paraId="10F8AAC1" w14:textId="77777777" w:rsidR="00A86DF3" w:rsidRDefault="00855F5F">
      <w:pPr>
        <w:spacing w:after="60"/>
        <w:jc w:val="both"/>
      </w:pPr>
      <w:r>
        <w:rPr>
          <w:sz w:val="20"/>
        </w:rPr>
        <w:t>5. Dovada achitării taxei pentru emiterea avizului de inițiere, după caz.</w:t>
      </w:r>
    </w:p>
    <w:p w14:paraId="2EBB7466" w14:textId="77777777" w:rsidR="00A86DF3" w:rsidRDefault="00855F5F">
      <w:pPr>
        <w:keepNext/>
        <w:spacing w:before="200" w:after="80"/>
        <w:jc w:val="both"/>
      </w:pPr>
      <w:r>
        <w:rPr>
          <w:b/>
          <w:sz w:val="20"/>
        </w:rPr>
        <w:t>B. Elementele stabilite prin avizul de inițiere</w:t>
      </w:r>
    </w:p>
    <w:p w14:paraId="686D2F10" w14:textId="77777777" w:rsidR="00A86DF3" w:rsidRDefault="00855F5F">
      <w:pPr>
        <w:spacing w:after="60"/>
        <w:jc w:val="both"/>
      </w:pPr>
      <w:r>
        <w:rPr>
          <w:sz w:val="20"/>
        </w:rPr>
        <w:t>Avizul de inițiere se emite în baza unei solicitări scrise, susținută de studiul de oportunitate prevăzut la art. 68 din Legea nr. 169/2026, și stabilește următoarele elemente:</w:t>
      </w:r>
    </w:p>
    <w:p w14:paraId="3FB379FD" w14:textId="77777777" w:rsidR="00A86DF3" w:rsidRDefault="00855F5F">
      <w:pPr>
        <w:spacing w:after="60"/>
        <w:ind w:left="425"/>
        <w:jc w:val="both"/>
      </w:pPr>
      <w:r>
        <w:rPr>
          <w:sz w:val="20"/>
        </w:rPr>
        <w:t>a) zona de reglementare și zona de studiu aferentă PUZ;</w:t>
      </w:r>
    </w:p>
    <w:p w14:paraId="635BBE71" w14:textId="77777777" w:rsidR="00A86DF3" w:rsidRDefault="00855F5F">
      <w:pPr>
        <w:spacing w:after="60"/>
        <w:ind w:left="425"/>
        <w:jc w:val="both"/>
      </w:pPr>
      <w:r>
        <w:rPr>
          <w:sz w:val="20"/>
        </w:rPr>
        <w:t>b) categoriile funcționale ale dezvoltării și eventualele servituți, restricții sau interdicții de urbanism în raport cu investiția propusă;</w:t>
      </w:r>
    </w:p>
    <w:p w14:paraId="51A5E598" w14:textId="77777777" w:rsidR="00A86DF3" w:rsidRDefault="00855F5F">
      <w:pPr>
        <w:spacing w:after="60"/>
        <w:ind w:left="425"/>
        <w:jc w:val="both"/>
      </w:pPr>
      <w:r>
        <w:rPr>
          <w:sz w:val="20"/>
        </w:rPr>
        <w:t>c) indicatorii urbanistici - limitele minime și maxime;</w:t>
      </w:r>
    </w:p>
    <w:p w14:paraId="6465CB50" w14:textId="77777777" w:rsidR="00A86DF3" w:rsidRDefault="00855F5F">
      <w:pPr>
        <w:spacing w:after="60"/>
        <w:ind w:left="425"/>
        <w:jc w:val="both"/>
      </w:pPr>
      <w:r>
        <w:rPr>
          <w:sz w:val="20"/>
        </w:rPr>
        <w:t>d) dotările de interes public necesare, asigurarea accesurilor, parcajelor, utilităților;</w:t>
      </w:r>
    </w:p>
    <w:p w14:paraId="3035A6C3" w14:textId="77777777" w:rsidR="00A86DF3" w:rsidRDefault="00855F5F">
      <w:pPr>
        <w:spacing w:after="60"/>
        <w:ind w:left="425"/>
        <w:jc w:val="both"/>
      </w:pPr>
      <w:r>
        <w:rPr>
          <w:sz w:val="20"/>
        </w:rPr>
        <w:t>e) capacitățile de transport admise;</w:t>
      </w:r>
    </w:p>
    <w:p w14:paraId="154B537F" w14:textId="77777777" w:rsidR="00A86DF3" w:rsidRDefault="00855F5F">
      <w:pPr>
        <w:spacing w:after="60"/>
        <w:ind w:left="425"/>
        <w:jc w:val="both"/>
      </w:pPr>
      <w:r>
        <w:rPr>
          <w:sz w:val="20"/>
        </w:rPr>
        <w:t>f) modul de construire în raport cu caracterul zonei;</w:t>
      </w:r>
    </w:p>
    <w:p w14:paraId="05CEDBA6" w14:textId="77777777" w:rsidR="00A86DF3" w:rsidRDefault="00855F5F">
      <w:pPr>
        <w:spacing w:after="60"/>
        <w:ind w:left="425"/>
        <w:jc w:val="both"/>
      </w:pPr>
      <w:r>
        <w:rPr>
          <w:sz w:val="20"/>
        </w:rPr>
        <w:t>g) încadrarea în documentațiile de amenajare a teritoriului și în documentațiile de urbanism aplicabile zonei;</w:t>
      </w:r>
    </w:p>
    <w:p w14:paraId="6BCD1EBB" w14:textId="77777777" w:rsidR="00A86DF3" w:rsidRDefault="00855F5F">
      <w:pPr>
        <w:spacing w:after="60"/>
        <w:ind w:left="425"/>
        <w:jc w:val="both"/>
      </w:pPr>
      <w:r>
        <w:rPr>
          <w:sz w:val="20"/>
        </w:rPr>
        <w:t>h) schema planului de acțiune;</w:t>
      </w:r>
    </w:p>
    <w:p w14:paraId="3720EB50" w14:textId="77777777" w:rsidR="00A86DF3" w:rsidRDefault="00855F5F">
      <w:pPr>
        <w:spacing w:after="60"/>
        <w:ind w:left="425"/>
        <w:jc w:val="both"/>
      </w:pPr>
      <w:r>
        <w:rPr>
          <w:sz w:val="20"/>
        </w:rPr>
        <w:t>i) necesitatea constituirii comisiei de negociere prevăzute la art. 63 alin. (4) din Legea nr. 169/2026, după caz.</w:t>
      </w:r>
    </w:p>
    <w:p w14:paraId="04F02DD0" w14:textId="77777777" w:rsidR="00A86DF3" w:rsidRDefault="00855F5F">
      <w:pPr>
        <w:spacing w:after="60"/>
        <w:jc w:val="both"/>
      </w:pPr>
      <w:r>
        <w:rPr>
          <w:sz w:val="20"/>
        </w:rPr>
        <w:t>Prin avizul de inițiere pot fi instituite și alte condiții privind elaborarea PUZ, inclusiv realizarea unor studii de fundamentare sau de specialitate specifice, necesare în raport cu complexitatea PUZ, conform art. 69 alin. (5) din Legea nr. 169/2026.</w:t>
      </w:r>
    </w:p>
    <w:sectPr w:rsidR="00A86DF3" w:rsidSect="00034616">
      <w:footerReference w:type="default" r:id="rId8"/>
      <w:pgSz w:w="11906" w:h="16838"/>
      <w:pgMar w:top="1247" w:right="1417" w:bottom="124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E607DF" w14:textId="77777777" w:rsidR="009B6387" w:rsidRDefault="009B6387">
      <w:pPr>
        <w:spacing w:after="0" w:line="240" w:lineRule="auto"/>
      </w:pPr>
      <w:r>
        <w:separator/>
      </w:r>
    </w:p>
  </w:endnote>
  <w:endnote w:type="continuationSeparator" w:id="0">
    <w:p w14:paraId="6B7B519A" w14:textId="77777777" w:rsidR="009B6387" w:rsidRDefault="009B6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5DF3F" w14:textId="39A62745" w:rsidR="00A86DF3" w:rsidRDefault="00855F5F">
    <w:pPr>
      <w:pStyle w:val="Footer"/>
      <w:jc w:val="center"/>
    </w:pPr>
    <w:r>
      <w:rPr>
        <w:sz w:val="18"/>
      </w:rPr>
      <w:t xml:space="preserve">Pagina </w:t>
    </w:r>
    <w:r>
      <w:rPr>
        <w:sz w:val="18"/>
      </w:rPr>
      <w:fldChar w:fldCharType="begin"/>
    </w:r>
    <w:r>
      <w:rPr>
        <w:sz w:val="18"/>
      </w:rPr>
      <w:instrText>PAGE</w:instrText>
    </w:r>
    <w:r>
      <w:rPr>
        <w:sz w:val="18"/>
      </w:rPr>
      <w:fldChar w:fldCharType="separate"/>
    </w:r>
    <w:r w:rsidR="0053378A">
      <w:rPr>
        <w:noProof/>
        <w:sz w:val="18"/>
      </w:rPr>
      <w:t>2</w:t>
    </w:r>
    <w:r>
      <w:rPr>
        <w:sz w:val="18"/>
      </w:rPr>
      <w:fldChar w:fldCharType="end"/>
    </w:r>
    <w:r>
      <w:rPr>
        <w:sz w:val="18"/>
      </w:rPr>
      <w:t xml:space="preserve"> din </w:t>
    </w:r>
    <w:r>
      <w:rPr>
        <w:sz w:val="18"/>
      </w:rPr>
      <w:fldChar w:fldCharType="begin"/>
    </w:r>
    <w:r>
      <w:rPr>
        <w:sz w:val="18"/>
      </w:rPr>
      <w:instrText>NUMPAGES</w:instrText>
    </w:r>
    <w:r>
      <w:rPr>
        <w:sz w:val="18"/>
      </w:rPr>
      <w:fldChar w:fldCharType="separate"/>
    </w:r>
    <w:r w:rsidR="0053378A">
      <w:rPr>
        <w:noProof/>
        <w:sz w:val="18"/>
      </w:rPr>
      <w:t>14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07B3E" w14:textId="77777777" w:rsidR="009B6387" w:rsidRDefault="009B6387">
      <w:pPr>
        <w:spacing w:after="0" w:line="240" w:lineRule="auto"/>
      </w:pPr>
      <w:r>
        <w:separator/>
      </w:r>
    </w:p>
  </w:footnote>
  <w:footnote w:type="continuationSeparator" w:id="0">
    <w:p w14:paraId="5DD22B30" w14:textId="77777777" w:rsidR="009B6387" w:rsidRDefault="009B63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14908"/>
    <w:rsid w:val="00034616"/>
    <w:rsid w:val="0006063C"/>
    <w:rsid w:val="00071DA9"/>
    <w:rsid w:val="0015074B"/>
    <w:rsid w:val="001556FD"/>
    <w:rsid w:val="0029639D"/>
    <w:rsid w:val="00326F90"/>
    <w:rsid w:val="004D4A03"/>
    <w:rsid w:val="005200A0"/>
    <w:rsid w:val="0053378A"/>
    <w:rsid w:val="00576FD6"/>
    <w:rsid w:val="007D4D07"/>
    <w:rsid w:val="00814377"/>
    <w:rsid w:val="00855F5F"/>
    <w:rsid w:val="00871F4F"/>
    <w:rsid w:val="00894AFC"/>
    <w:rsid w:val="00895A9A"/>
    <w:rsid w:val="008D19C0"/>
    <w:rsid w:val="009B6387"/>
    <w:rsid w:val="00A86DF3"/>
    <w:rsid w:val="00AA1D8D"/>
    <w:rsid w:val="00B278FA"/>
    <w:rsid w:val="00B47730"/>
    <w:rsid w:val="00C800BE"/>
    <w:rsid w:val="00CB0664"/>
    <w:rsid w:val="00D5678E"/>
    <w:rsid w:val="00F43EB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59AE1B"/>
  <w14:defaultImageDpi w14:val="300"/>
  <w15:docId w15:val="{43B646BE-86DA-4141-9A9A-FAA27E3D1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libri" w:eastAsia="Calibri" w:hAnsi="Calibri" w:cs="Calibri"/>
      <w:lang w:val="ro-RO"/>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Pr>
      <w:color w:val="0563C1"/>
      <w:u w:val="single"/>
    </w:rPr>
  </w:style>
  <w:style w:type="paragraph" w:styleId="BalloonText">
    <w:name w:val="Balloon Text"/>
    <w:basedOn w:val="Normal"/>
    <w:link w:val="BalloonTextChar"/>
    <w:uiPriority w:val="99"/>
    <w:semiHidden/>
    <w:unhideWhenUsed/>
    <w:rsid w:val="00C800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0BE"/>
    <w:rPr>
      <w:rFonts w:ascii="Segoe UI" w:eastAsia="Calibr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87EA1-59C4-4F88-B0A5-51CF8110F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6455</Words>
  <Characters>36798</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Regulament C.T.A.T.U. Maramureș – actualizat L. 169/2026</vt:lpstr>
    </vt:vector>
  </TitlesOfParts>
  <Manager/>
  <Company/>
  <LinksUpToDate>false</LinksUpToDate>
  <CharactersWithSpaces>43167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C.T.A.T.U. Maramureș – actualizat L. 169/2026</dc:title>
  <dc:subject/>
  <dc:creator>Instituția Arhitectului-Șef – C.J. Maramureș</dc:creator>
  <cp:keywords/>
  <dc:description>generated by python-docx</dc:description>
  <cp:lastModifiedBy>Ioana</cp:lastModifiedBy>
  <cp:revision>12</cp:revision>
  <cp:lastPrinted>2026-10-22T12:23:00Z</cp:lastPrinted>
  <dcterms:created xsi:type="dcterms:W3CDTF">2013-12-23T23:15:00Z</dcterms:created>
  <dcterms:modified xsi:type="dcterms:W3CDTF">2026-10-22T12:23:00Z</dcterms:modified>
  <cp:category/>
</cp:coreProperties>
</file>